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D9D63" w14:textId="363F047C" w:rsidR="00B80A23" w:rsidRPr="009C5A98" w:rsidRDefault="008211D6" w:rsidP="009C5A98">
      <w:pPr>
        <w:pStyle w:val="Title"/>
        <w:rPr>
          <w:lang w:val="en-US"/>
        </w:rPr>
      </w:pPr>
      <w:bookmarkStart w:id="0" w:name="_GoBack"/>
      <w:bookmarkEnd w:id="0"/>
      <w:r w:rsidRPr="009C5A98">
        <w:t>Soybean (</w:t>
      </w:r>
      <w:r w:rsidRPr="009C5A98">
        <w:rPr>
          <w:i/>
        </w:rPr>
        <w:t>Glycine max</w:t>
      </w:r>
      <w:r w:rsidRPr="009C5A98">
        <w:t xml:space="preserve">) response to rhizobia inoculation </w:t>
      </w:r>
      <w:r w:rsidR="00FE7388" w:rsidRPr="009C5A98">
        <w:t>and</w:t>
      </w:r>
      <w:r w:rsidRPr="009C5A98">
        <w:t xml:space="preserve"> soil nitrogen</w:t>
      </w:r>
      <w:r w:rsidR="00FF6DD0" w:rsidRPr="009C5A98">
        <w:rPr>
          <w:lang w:val="en-US"/>
        </w:rPr>
        <w:t xml:space="preserve"> </w:t>
      </w:r>
    </w:p>
    <w:p w14:paraId="53CB9510" w14:textId="77777777" w:rsidR="00B80A23" w:rsidRPr="009C5A98" w:rsidRDefault="00B80A23" w:rsidP="009C5A98">
      <w:pPr>
        <w:keepNext/>
        <w:outlineLvl w:val="0"/>
        <w:rPr>
          <w:bCs/>
          <w:sz w:val="28"/>
          <w:szCs w:val="28"/>
          <w:lang w:val="en-US"/>
        </w:rPr>
      </w:pPr>
    </w:p>
    <w:p w14:paraId="44226632" w14:textId="77777777" w:rsidR="00B80A23" w:rsidRPr="009C5A98" w:rsidRDefault="00B80A23" w:rsidP="0077507C">
      <w:pPr>
        <w:pStyle w:val="author"/>
        <w:rPr>
          <w:lang w:val="en-US"/>
        </w:rPr>
      </w:pPr>
      <w:r w:rsidRPr="0077507C">
        <w:rPr>
          <w:b/>
          <w:lang w:val="en-US"/>
        </w:rPr>
        <w:t>Catherine Mathenge</w:t>
      </w:r>
      <w:r w:rsidRPr="009C5A98">
        <w:rPr>
          <w:vertAlign w:val="superscript"/>
          <w:lang w:val="en-US"/>
        </w:rPr>
        <w:t>1, 2</w:t>
      </w:r>
      <w:r w:rsidRPr="009C5A98">
        <w:rPr>
          <w:lang w:val="en-US"/>
        </w:rPr>
        <w:t>, Moses Thuita</w:t>
      </w:r>
      <w:r w:rsidRPr="009C5A98">
        <w:rPr>
          <w:vertAlign w:val="superscript"/>
          <w:lang w:val="en-US"/>
        </w:rPr>
        <w:t>2</w:t>
      </w:r>
      <w:r w:rsidRPr="009C5A98">
        <w:rPr>
          <w:lang w:val="en-US"/>
        </w:rPr>
        <w:t>, Joseph P Gweyi-Onyango</w:t>
      </w:r>
      <w:r w:rsidRPr="009C5A98">
        <w:rPr>
          <w:vertAlign w:val="superscript"/>
          <w:lang w:val="en-US"/>
        </w:rPr>
        <w:t>1</w:t>
      </w:r>
      <w:r w:rsidRPr="009C5A98">
        <w:rPr>
          <w:lang w:val="en-US"/>
        </w:rPr>
        <w:t xml:space="preserve"> and Cargele Masso</w:t>
      </w:r>
      <w:r w:rsidRPr="009C5A98">
        <w:rPr>
          <w:vertAlign w:val="superscript"/>
          <w:lang w:val="en-US"/>
        </w:rPr>
        <w:t>2</w:t>
      </w:r>
      <w:r w:rsidR="00B922D8" w:rsidRPr="009C5A98">
        <w:rPr>
          <w:vertAlign w:val="superscript"/>
          <w:lang w:val="en-US"/>
        </w:rPr>
        <w:t>*</w:t>
      </w:r>
      <w:r w:rsidRPr="009C5A98">
        <w:rPr>
          <w:lang w:val="en-US"/>
        </w:rPr>
        <w:t xml:space="preserve"> </w:t>
      </w:r>
    </w:p>
    <w:p w14:paraId="76B76EC4" w14:textId="77777777" w:rsidR="00B80A23" w:rsidRPr="009C5A98" w:rsidRDefault="00B80A23" w:rsidP="009C5A98">
      <w:pPr>
        <w:keepNext/>
        <w:outlineLvl w:val="0"/>
        <w:rPr>
          <w:bCs/>
          <w:lang w:val="en-US"/>
        </w:rPr>
      </w:pPr>
    </w:p>
    <w:p w14:paraId="762156E7" w14:textId="6F7C4FA4" w:rsidR="00B80A23" w:rsidRPr="009C5A98" w:rsidRDefault="00B80A23" w:rsidP="0077507C">
      <w:pPr>
        <w:pStyle w:val="address"/>
        <w:rPr>
          <w:b/>
          <w:lang w:val="en-US"/>
        </w:rPr>
      </w:pPr>
      <w:r w:rsidRPr="009C5A98">
        <w:rPr>
          <w:vertAlign w:val="superscript"/>
          <w:lang w:val="en-US"/>
        </w:rPr>
        <w:t>1</w:t>
      </w:r>
      <w:r w:rsidRPr="009C5A98">
        <w:rPr>
          <w:lang w:val="en-US"/>
        </w:rPr>
        <w:t>Department of Agricultural Science and Technology, Kenyatta University, P.O BOX 43844-00100, Nairobi, Kenya</w:t>
      </w:r>
      <w:r w:rsidR="0077507C">
        <w:rPr>
          <w:lang w:val="en-US"/>
        </w:rPr>
        <w:br/>
      </w:r>
    </w:p>
    <w:p w14:paraId="780FC5F0" w14:textId="77777777" w:rsidR="00B80A23" w:rsidRPr="009C5A98" w:rsidRDefault="00B80A23" w:rsidP="0077507C">
      <w:pPr>
        <w:pStyle w:val="address"/>
        <w:rPr>
          <w:lang w:val="en-US"/>
        </w:rPr>
      </w:pPr>
      <w:r w:rsidRPr="009C5A98">
        <w:rPr>
          <w:vertAlign w:val="superscript"/>
          <w:lang w:val="en-US"/>
        </w:rPr>
        <w:t>2</w:t>
      </w:r>
      <w:r w:rsidRPr="009C5A98">
        <w:rPr>
          <w:lang w:val="en-US"/>
        </w:rPr>
        <w:t>International Institute of Tropical Agriculture</w:t>
      </w:r>
      <w:r w:rsidRPr="009C5A98">
        <w:rPr>
          <w:color w:val="000000"/>
          <w:shd w:val="clear" w:color="auto" w:fill="FFFFFF"/>
          <w:lang w:val="en-US"/>
        </w:rPr>
        <w:t xml:space="preserve">, </w:t>
      </w:r>
      <w:r w:rsidRPr="009C5A98">
        <w:rPr>
          <w:lang w:val="en-US"/>
        </w:rPr>
        <w:t>c/o ICIPE, P.O. Box 30772-00100, Nairobi, Kenya</w:t>
      </w:r>
    </w:p>
    <w:p w14:paraId="1029894B" w14:textId="3805C398" w:rsidR="00B80A23" w:rsidRPr="009C5A98" w:rsidRDefault="00B80A23" w:rsidP="0077507C">
      <w:pPr>
        <w:pStyle w:val="address"/>
        <w:rPr>
          <w:lang w:val="en-US"/>
        </w:rPr>
      </w:pPr>
      <w:r w:rsidRPr="009C5A98">
        <w:rPr>
          <w:lang w:val="en-US"/>
        </w:rPr>
        <w:t xml:space="preserve">*corresponding author: </w:t>
      </w:r>
      <w:hyperlink r:id="rId8" w:history="1">
        <w:r w:rsidRPr="009C5A98">
          <w:rPr>
            <w:rStyle w:val="Hyperlink"/>
            <w:bCs/>
            <w:lang w:val="en-US"/>
          </w:rPr>
          <w:t>C.Masso@cgiar.org</w:t>
        </w:r>
      </w:hyperlink>
    </w:p>
    <w:p w14:paraId="75A4725A" w14:textId="77777777" w:rsidR="0077507C" w:rsidRDefault="0077507C" w:rsidP="009C5A98">
      <w:pPr>
        <w:keepNext/>
        <w:outlineLvl w:val="0"/>
      </w:pPr>
    </w:p>
    <w:p w14:paraId="1C1CBD44" w14:textId="77777777" w:rsidR="005C4B58" w:rsidRPr="00063FCE" w:rsidRDefault="005C4B58" w:rsidP="005C4B58">
      <w:pPr>
        <w:pStyle w:val="abstracthead"/>
        <w:rPr>
          <w:lang w:val="en-US"/>
        </w:rPr>
      </w:pPr>
      <w:r w:rsidRPr="00063FCE">
        <w:rPr>
          <w:lang w:val="en-US"/>
        </w:rPr>
        <w:t>Abstract</w:t>
      </w:r>
    </w:p>
    <w:p w14:paraId="1595A695" w14:textId="77777777" w:rsidR="005C4B58" w:rsidRPr="00063FCE" w:rsidRDefault="005C4B58" w:rsidP="005C4B58">
      <w:pPr>
        <w:pStyle w:val="NormalWeb"/>
        <w:ind w:left="43" w:right="14"/>
        <w:jc w:val="both"/>
        <w:rPr>
          <w:sz w:val="22"/>
          <w:szCs w:val="22"/>
          <w:lang w:val="en-US"/>
        </w:rPr>
      </w:pPr>
      <w:r w:rsidRPr="00063FCE">
        <w:rPr>
          <w:sz w:val="22"/>
          <w:szCs w:val="22"/>
        </w:rPr>
        <w:t xml:space="preserve">Inoculation of soybean is an efficient way of increasing effective rhizobia population in the rhizosphere, but the performance is limited by soil fertility including nitrogen and carbon levels. Objective of the study was to determine the performance of soybean inoculation on soils of variable levels of nitrogen (N) and organic carbon (Corg) and its improvement through soil N and Corg amendment. Two greenhouse trials were set up and a field trial. </w:t>
      </w:r>
      <w:r w:rsidRPr="00063FCE">
        <w:rPr>
          <w:rFonts w:eastAsia="Times-Roman"/>
          <w:sz w:val="22"/>
          <w:szCs w:val="22"/>
        </w:rPr>
        <w:t xml:space="preserve">The first greenhouse trial included unamended sixty </w:t>
      </w:r>
      <w:r w:rsidRPr="00063FCE">
        <w:rPr>
          <w:iCs/>
          <w:sz w:val="22"/>
          <w:szCs w:val="22"/>
        </w:rPr>
        <w:t>soils (i.e. N: 0.03-0.21 %; organic carbon ≤ 2.10%), with and without inoculation.</w:t>
      </w:r>
      <w:r w:rsidRPr="00063FCE">
        <w:rPr>
          <w:sz w:val="22"/>
          <w:szCs w:val="22"/>
        </w:rPr>
        <w:t xml:space="preserve"> </w:t>
      </w:r>
      <w:r w:rsidRPr="00063FCE">
        <w:rPr>
          <w:iCs/>
          <w:sz w:val="22"/>
          <w:szCs w:val="22"/>
        </w:rPr>
        <w:t>Sympal a blended fertilizer recommended for legumes was used for the inoculated treatments.</w:t>
      </w:r>
      <w:r w:rsidRPr="00063FCE">
        <w:rPr>
          <w:rFonts w:eastAsia="Times-Roman"/>
          <w:sz w:val="22"/>
          <w:szCs w:val="22"/>
        </w:rPr>
        <w:t xml:space="preserve"> The 2</w:t>
      </w:r>
      <w:r w:rsidRPr="00063FCE">
        <w:rPr>
          <w:rFonts w:eastAsia="Times-Roman"/>
          <w:sz w:val="22"/>
          <w:szCs w:val="22"/>
          <w:vertAlign w:val="superscript"/>
        </w:rPr>
        <w:t xml:space="preserve">nd </w:t>
      </w:r>
      <w:r w:rsidRPr="00063FCE">
        <w:rPr>
          <w:rFonts w:eastAsia="Times-Roman"/>
          <w:sz w:val="22"/>
          <w:szCs w:val="22"/>
        </w:rPr>
        <w:t xml:space="preserve">trial consisted of two soils selected based on the results of the first trial (i.e. 0.06% and 0.08% N) and amended with five rates of vermicompost (Phymyx) to various N levels </w:t>
      </w:r>
      <w:r w:rsidRPr="00063FCE">
        <w:rPr>
          <w:iCs/>
          <w:sz w:val="22"/>
          <w:szCs w:val="22"/>
        </w:rPr>
        <w:t>(i.e. N: 0.06/0.08-0.21%)</w:t>
      </w:r>
      <w:r w:rsidRPr="00063FCE">
        <w:rPr>
          <w:rFonts w:eastAsia="Times-Roman"/>
          <w:sz w:val="22"/>
          <w:szCs w:val="22"/>
        </w:rPr>
        <w:t>, with and without inoculation.</w:t>
      </w:r>
      <w:r w:rsidRPr="00063FCE">
        <w:rPr>
          <w:sz w:val="22"/>
          <w:szCs w:val="22"/>
        </w:rPr>
        <w:t xml:space="preserve"> The results of the 2</w:t>
      </w:r>
      <w:r w:rsidRPr="00063FCE">
        <w:rPr>
          <w:sz w:val="22"/>
          <w:szCs w:val="22"/>
          <w:vertAlign w:val="superscript"/>
        </w:rPr>
        <w:t>nd</w:t>
      </w:r>
      <w:r w:rsidRPr="00063FCE">
        <w:rPr>
          <w:sz w:val="22"/>
          <w:szCs w:val="22"/>
        </w:rPr>
        <w:t xml:space="preserve"> greenhouse trial were validated in field conditions using similar treatments. For the sixty soils, the correlation between soil N and the growth parameters was low because of variability in other soil properties (r: 0.29-0.55). </w:t>
      </w:r>
      <w:r w:rsidRPr="00063FCE">
        <w:rPr>
          <w:rFonts w:eastAsia="Times-Roman"/>
          <w:sz w:val="22"/>
          <w:szCs w:val="22"/>
        </w:rPr>
        <w:t xml:space="preserve">Nodule weight, biomass and N uptake increased due to soil amendment. There was a significant interaction effect of soil and inoculation for N uptake (p&lt;0.001) as a result of the differences in soil properties, while the starter N from vermicompost did not hinder the performance of the rhizobia inoculant. </w:t>
      </w:r>
      <w:r w:rsidRPr="00063FCE">
        <w:rPr>
          <w:rFonts w:eastAsiaTheme="minorEastAsia"/>
          <w:color w:val="000000" w:themeColor="text1"/>
          <w:spacing w:val="-2"/>
          <w:kern w:val="24"/>
          <w:sz w:val="22"/>
          <w:szCs w:val="22"/>
        </w:rPr>
        <w:t xml:space="preserve">This </w:t>
      </w:r>
      <w:r w:rsidRPr="00063FCE">
        <w:rPr>
          <w:rFonts w:eastAsiaTheme="minorEastAsia"/>
          <w:color w:val="000000" w:themeColor="text1"/>
          <w:kern w:val="24"/>
          <w:sz w:val="22"/>
          <w:szCs w:val="22"/>
        </w:rPr>
        <w:t xml:space="preserve">study demonstrated that amending soils of low N content </w:t>
      </w:r>
      <w:r w:rsidRPr="00063FCE">
        <w:rPr>
          <w:rFonts w:eastAsiaTheme="minorEastAsia"/>
          <w:color w:val="000000" w:themeColor="text1"/>
          <w:spacing w:val="-2"/>
          <w:kern w:val="24"/>
          <w:sz w:val="22"/>
          <w:szCs w:val="22"/>
        </w:rPr>
        <w:t xml:space="preserve">with </w:t>
      </w:r>
      <w:r w:rsidRPr="00063FCE">
        <w:rPr>
          <w:rFonts w:eastAsiaTheme="minorEastAsia"/>
          <w:color w:val="000000" w:themeColor="text1"/>
          <w:kern w:val="24"/>
          <w:sz w:val="22"/>
          <w:szCs w:val="22"/>
        </w:rPr>
        <w:t>vermicompost can significantly increase soybean nodulation, shoot biomass, N uptake, and grain yield at p &lt; 0.05.</w:t>
      </w:r>
    </w:p>
    <w:p w14:paraId="740B94EC" w14:textId="3EF7456B" w:rsidR="005C4B58" w:rsidRPr="00063FCE" w:rsidRDefault="005C4B58" w:rsidP="005C4B58">
      <w:pPr>
        <w:pStyle w:val="abstract"/>
        <w:rPr>
          <w:rFonts w:eastAsia="Times-Roman"/>
        </w:rPr>
      </w:pPr>
      <w:r w:rsidRPr="00063FCE">
        <w:rPr>
          <w:rFonts w:eastAsia="Times-Roman"/>
        </w:rPr>
        <w:t xml:space="preserve"> </w:t>
      </w:r>
    </w:p>
    <w:p w14:paraId="7B5D223C" w14:textId="2F2EE9D2" w:rsidR="005C4B58" w:rsidRPr="00063FCE" w:rsidRDefault="005C4B58" w:rsidP="005C4B58">
      <w:pPr>
        <w:pStyle w:val="keywords"/>
      </w:pPr>
      <w:r w:rsidRPr="00063FCE">
        <w:rPr>
          <w:b/>
        </w:rPr>
        <w:t>Keywords</w:t>
      </w:r>
      <w:r w:rsidRPr="00063FCE">
        <w:t>: Soybean, inoculation, Legumefix, nitrogen, vermicompost.</w:t>
      </w:r>
    </w:p>
    <w:p w14:paraId="1805DED9" w14:textId="77777777" w:rsidR="003B764D" w:rsidRPr="009C5A98" w:rsidRDefault="003B764D" w:rsidP="009C5A98">
      <w:pPr>
        <w:adjustRightInd w:val="0"/>
      </w:pPr>
    </w:p>
    <w:p w14:paraId="3442F4B6" w14:textId="77777777" w:rsidR="00B80A23" w:rsidRPr="009C5A98" w:rsidRDefault="00B80A23" w:rsidP="00F42F0F">
      <w:pPr>
        <w:pStyle w:val="Heading1"/>
      </w:pPr>
      <w:r w:rsidRPr="009C5A98">
        <w:t>Introduction</w:t>
      </w:r>
    </w:p>
    <w:p w14:paraId="07B2C7B5" w14:textId="77777777" w:rsidR="00721B60" w:rsidRPr="009C5A98" w:rsidRDefault="00704FAB" w:rsidP="009C5A98">
      <w:pPr>
        <w:adjustRightInd w:val="0"/>
      </w:pPr>
      <w:r w:rsidRPr="009C5A98">
        <w:t xml:space="preserve">Rhizobia inoculation on legume seeds for biological nitrogen fixation represents a hallmark of successfully applied agricultural microbiology (Bruno </w:t>
      </w:r>
      <w:r w:rsidRPr="009C5A98">
        <w:rPr>
          <w:i/>
        </w:rPr>
        <w:t>et al.,</w:t>
      </w:r>
      <w:r w:rsidRPr="009C5A98">
        <w:t xml:space="preserve"> 2003). </w:t>
      </w:r>
      <w:r w:rsidR="00B80A23" w:rsidRPr="009C5A98">
        <w:t xml:space="preserve">Inoculation of legumes such as soybean with </w:t>
      </w:r>
      <w:r w:rsidR="00395FB6" w:rsidRPr="009C5A98">
        <w:t>r</w:t>
      </w:r>
      <w:r w:rsidR="00B80A23" w:rsidRPr="009C5A98">
        <w:t>hizobi</w:t>
      </w:r>
      <w:r w:rsidR="00395FB6" w:rsidRPr="009C5A98">
        <w:t>a</w:t>
      </w:r>
      <w:r w:rsidR="00395FB6" w:rsidRPr="009C5A98">
        <w:rPr>
          <w:i/>
        </w:rPr>
        <w:t xml:space="preserve"> </w:t>
      </w:r>
      <w:r w:rsidR="00395FB6" w:rsidRPr="009C5A98">
        <w:t>has</w:t>
      </w:r>
      <w:r w:rsidR="00B80A23" w:rsidRPr="009C5A98">
        <w:t xml:space="preserve"> been widely recognized, especially in areas where </w:t>
      </w:r>
      <w:r w:rsidR="00395FB6" w:rsidRPr="009C5A98">
        <w:t>soybean has been newly introduced</w:t>
      </w:r>
      <w:r w:rsidR="00B80A23" w:rsidRPr="009C5A98">
        <w:t xml:space="preserve">. </w:t>
      </w:r>
      <w:r w:rsidRPr="009C5A98">
        <w:t>Effective</w:t>
      </w:r>
      <w:r w:rsidR="00B80A23" w:rsidRPr="009C5A98">
        <w:t xml:space="preserve"> </w:t>
      </w:r>
      <w:r w:rsidR="000321AF" w:rsidRPr="009C5A98">
        <w:rPr>
          <w:i/>
        </w:rPr>
        <w:t>R</w:t>
      </w:r>
      <w:r w:rsidR="00B80A23" w:rsidRPr="009C5A98">
        <w:rPr>
          <w:i/>
        </w:rPr>
        <w:t>hizobium</w:t>
      </w:r>
      <w:r w:rsidR="00B80A23" w:rsidRPr="009C5A98">
        <w:t xml:space="preserve"> inoculants </w:t>
      </w:r>
      <w:r w:rsidRPr="009C5A98">
        <w:t>would result in reduction</w:t>
      </w:r>
      <w:r w:rsidR="00395FB6" w:rsidRPr="009C5A98">
        <w:t xml:space="preserve"> of inorganic nitrogen</w:t>
      </w:r>
      <w:r w:rsidR="00B33CA2" w:rsidRPr="009C5A98">
        <w:t xml:space="preserve"> (N)</w:t>
      </w:r>
      <w:r w:rsidR="00395FB6" w:rsidRPr="009C5A98">
        <w:t xml:space="preserve"> fertilizer</w:t>
      </w:r>
      <w:r w:rsidRPr="009C5A98">
        <w:t xml:space="preserve"> use</w:t>
      </w:r>
      <w:r w:rsidR="00395FB6" w:rsidRPr="009C5A98">
        <w:t xml:space="preserve"> by </w:t>
      </w:r>
      <w:r w:rsidR="00B80A23" w:rsidRPr="009C5A98">
        <w:t xml:space="preserve">farmers </w:t>
      </w:r>
      <w:r w:rsidRPr="009C5A98">
        <w:t>in legume production</w:t>
      </w:r>
      <w:r w:rsidR="00A95CB9" w:rsidRPr="009C5A98">
        <w:t>.</w:t>
      </w:r>
      <w:r w:rsidR="00B80A23" w:rsidRPr="009C5A98">
        <w:t xml:space="preserve"> Furthermore, it has been reported </w:t>
      </w:r>
      <w:r w:rsidR="00077985" w:rsidRPr="009C5A98">
        <w:t>that legume</w:t>
      </w:r>
      <w:r w:rsidR="00B80A23" w:rsidRPr="009C5A98">
        <w:t xml:space="preserve"> crop</w:t>
      </w:r>
      <w:r w:rsidRPr="009C5A98">
        <w:t>s</w:t>
      </w:r>
      <w:r w:rsidR="00B80A23" w:rsidRPr="009C5A98">
        <w:t xml:space="preserve"> enrich the fertility of the soil</w:t>
      </w:r>
      <w:r w:rsidRPr="009C5A98">
        <w:t>, which generally benefit the cereal crops when rotation is practiced</w:t>
      </w:r>
      <w:r w:rsidR="00A95CB9" w:rsidRPr="009C5A98">
        <w:t>.</w:t>
      </w:r>
      <w:r w:rsidR="000321AF" w:rsidRPr="009C5A98">
        <w:t xml:space="preserve"> </w:t>
      </w:r>
      <w:r w:rsidR="001A74B5" w:rsidRPr="009C5A98">
        <w:t>However, s</w:t>
      </w:r>
      <w:r w:rsidR="00721B60" w:rsidRPr="009C5A98">
        <w:t xml:space="preserve">uccess </w:t>
      </w:r>
      <w:r w:rsidR="001A74B5" w:rsidRPr="009C5A98">
        <w:t xml:space="preserve">of </w:t>
      </w:r>
      <w:r w:rsidR="00721B60" w:rsidRPr="009C5A98">
        <w:t>rhizobia inoculation</w:t>
      </w:r>
      <w:r w:rsidR="001A74B5" w:rsidRPr="009C5A98">
        <w:t xml:space="preserve"> </w:t>
      </w:r>
      <w:r w:rsidR="00721B60" w:rsidRPr="009C5A98">
        <w:t xml:space="preserve">depends on </w:t>
      </w:r>
      <w:r w:rsidR="001A74B5" w:rsidRPr="009C5A98">
        <w:t>the</w:t>
      </w:r>
      <w:r w:rsidR="00721B60" w:rsidRPr="009C5A98">
        <w:t xml:space="preserve"> </w:t>
      </w:r>
      <w:r w:rsidR="001A74B5" w:rsidRPr="009C5A98">
        <w:t xml:space="preserve">optimal </w:t>
      </w:r>
      <w:r w:rsidR="00721B60" w:rsidRPr="009C5A98">
        <w:t xml:space="preserve">interaction </w:t>
      </w:r>
      <w:r w:rsidR="001A74B5" w:rsidRPr="009C5A98">
        <w:t>of legume genotype, rhizobia strain, the environment, and crop management</w:t>
      </w:r>
      <w:r w:rsidR="00721B60" w:rsidRPr="009C5A98">
        <w:t xml:space="preserve"> (Woomer </w:t>
      </w:r>
      <w:r w:rsidR="00721B60" w:rsidRPr="009C5A98">
        <w:rPr>
          <w:i/>
        </w:rPr>
        <w:t>et al</w:t>
      </w:r>
      <w:r w:rsidR="00721B60" w:rsidRPr="009C5A98">
        <w:t>., 2014).</w:t>
      </w:r>
    </w:p>
    <w:p w14:paraId="70A41935" w14:textId="1EE53A6F" w:rsidR="00B80A23" w:rsidRPr="009C5A98" w:rsidRDefault="00B80A23" w:rsidP="009C5A98">
      <w:pPr>
        <w:adjustRightInd w:val="0"/>
        <w:rPr>
          <w:lang w:val="en-US" w:eastAsia="zh-CN"/>
        </w:rPr>
      </w:pPr>
      <w:r w:rsidRPr="009C5A98">
        <w:t xml:space="preserve">The N-fixing potential of legumes is expected to be high when soil mineral N is low compared to richer soil conditions (Naudin </w:t>
      </w:r>
      <w:r w:rsidRPr="009C5A98">
        <w:rPr>
          <w:i/>
        </w:rPr>
        <w:t>et al.</w:t>
      </w:r>
      <w:r w:rsidRPr="009C5A98">
        <w:t>, 2010).</w:t>
      </w:r>
      <w:r w:rsidR="0018518F" w:rsidRPr="009C5A98">
        <w:rPr>
          <w:lang w:val="en-US" w:eastAsia="zh-CN"/>
        </w:rPr>
        <w:t xml:space="preserve"> Soil organic carbon </w:t>
      </w:r>
      <w:r w:rsidR="001A74B5" w:rsidRPr="009C5A98">
        <w:rPr>
          <w:lang w:val="en-US" w:eastAsia="zh-CN"/>
        </w:rPr>
        <w:t>also</w:t>
      </w:r>
      <w:r w:rsidR="00300C14" w:rsidRPr="009C5A98">
        <w:rPr>
          <w:lang w:val="en-US" w:eastAsia="zh-CN"/>
        </w:rPr>
        <w:t xml:space="preserve"> </w:t>
      </w:r>
      <w:r w:rsidR="0018518F" w:rsidRPr="009C5A98">
        <w:rPr>
          <w:lang w:val="en-US" w:eastAsia="zh-CN"/>
        </w:rPr>
        <w:t>ha</w:t>
      </w:r>
      <w:r w:rsidR="001A74B5" w:rsidRPr="009C5A98">
        <w:rPr>
          <w:lang w:val="en-US" w:eastAsia="zh-CN"/>
        </w:rPr>
        <w:t>s</w:t>
      </w:r>
      <w:r w:rsidR="0018518F" w:rsidRPr="009C5A98">
        <w:rPr>
          <w:lang w:val="en-US" w:eastAsia="zh-CN"/>
        </w:rPr>
        <w:t xml:space="preserve"> a </w:t>
      </w:r>
      <w:r w:rsidR="001A74B5" w:rsidRPr="009C5A98">
        <w:rPr>
          <w:lang w:val="en-US" w:eastAsia="zh-CN"/>
        </w:rPr>
        <w:t xml:space="preserve">significant </w:t>
      </w:r>
      <w:r w:rsidR="004236F1" w:rsidRPr="009C5A98">
        <w:rPr>
          <w:lang w:val="en-US" w:eastAsia="zh-CN"/>
        </w:rPr>
        <w:t xml:space="preserve">effect </w:t>
      </w:r>
      <w:r w:rsidR="001A74B5" w:rsidRPr="009C5A98">
        <w:rPr>
          <w:lang w:val="en-US" w:eastAsia="zh-CN"/>
        </w:rPr>
        <w:t>on soil fertility</w:t>
      </w:r>
      <w:r w:rsidR="0018518F" w:rsidRPr="009C5A98">
        <w:rPr>
          <w:lang w:val="en-US" w:eastAsia="zh-CN"/>
        </w:rPr>
        <w:t xml:space="preserve"> </w:t>
      </w:r>
      <w:r w:rsidR="001A74B5" w:rsidRPr="009C5A98">
        <w:rPr>
          <w:lang w:val="en-US" w:eastAsia="zh-CN"/>
        </w:rPr>
        <w:t>including</w:t>
      </w:r>
      <w:r w:rsidR="0018518F" w:rsidRPr="009C5A98">
        <w:rPr>
          <w:lang w:val="en-US" w:eastAsia="zh-CN"/>
        </w:rPr>
        <w:t xml:space="preserve"> rhizobial populations (</w:t>
      </w:r>
      <w:r w:rsidR="00B33CA2" w:rsidRPr="009C5A98">
        <w:rPr>
          <w:lang w:val="en-US" w:eastAsia="zh-CN"/>
        </w:rPr>
        <w:t>Swanepoel et</w:t>
      </w:r>
      <w:r w:rsidR="00B33CA2" w:rsidRPr="009C5A98">
        <w:rPr>
          <w:i/>
          <w:lang w:val="en-US" w:eastAsia="zh-CN"/>
        </w:rPr>
        <w:t xml:space="preserve"> al</w:t>
      </w:r>
      <w:r w:rsidR="0018518F" w:rsidRPr="009C5A98">
        <w:rPr>
          <w:i/>
          <w:lang w:val="en-US" w:eastAsia="zh-CN"/>
        </w:rPr>
        <w:t>.,</w:t>
      </w:r>
      <w:r w:rsidR="0018518F" w:rsidRPr="009C5A98">
        <w:rPr>
          <w:lang w:val="en-US" w:eastAsia="zh-CN"/>
        </w:rPr>
        <w:t xml:space="preserve"> 2011).</w:t>
      </w:r>
      <w:r w:rsidR="00830B94" w:rsidRPr="009C5A98">
        <w:rPr>
          <w:lang w:val="en-US" w:eastAsia="zh-CN"/>
        </w:rPr>
        <w:t xml:space="preserve"> </w:t>
      </w:r>
      <w:r w:rsidR="001A74B5" w:rsidRPr="009C5A98">
        <w:rPr>
          <w:lang w:val="en-US" w:eastAsia="zh-CN"/>
        </w:rPr>
        <w:t>In general, total N and soil organic matter are highly correlated. In low organic matter soils, o</w:t>
      </w:r>
      <w:r w:rsidR="00830B94" w:rsidRPr="009C5A98">
        <w:rPr>
          <w:lang w:val="en-US" w:eastAsia="zh-CN"/>
        </w:rPr>
        <w:t>rganic amendments</w:t>
      </w:r>
      <w:r w:rsidR="00FE7388" w:rsidRPr="009C5A98">
        <w:rPr>
          <w:lang w:val="en-US" w:eastAsia="zh-CN"/>
        </w:rPr>
        <w:t xml:space="preserve"> can</w:t>
      </w:r>
      <w:r w:rsidR="00830B94" w:rsidRPr="009C5A98">
        <w:rPr>
          <w:lang w:val="en-US" w:eastAsia="zh-CN"/>
        </w:rPr>
        <w:t xml:space="preserve"> act as source of nutrients</w:t>
      </w:r>
      <w:r w:rsidR="001A74B5" w:rsidRPr="009C5A98">
        <w:rPr>
          <w:lang w:val="en-US" w:eastAsia="zh-CN"/>
        </w:rPr>
        <w:t>,</w:t>
      </w:r>
      <w:r w:rsidR="00830B94" w:rsidRPr="009C5A98">
        <w:rPr>
          <w:lang w:val="en-US" w:eastAsia="zh-CN"/>
        </w:rPr>
        <w:t xml:space="preserve"> </w:t>
      </w:r>
      <w:r w:rsidR="0049020F" w:rsidRPr="009C5A98">
        <w:rPr>
          <w:lang w:val="en-US" w:eastAsia="zh-CN"/>
        </w:rPr>
        <w:t>improve soil structure</w:t>
      </w:r>
      <w:r w:rsidR="00830B94" w:rsidRPr="009C5A98">
        <w:rPr>
          <w:lang w:val="en-US" w:eastAsia="zh-CN"/>
        </w:rPr>
        <w:t>, increase biodiversity and activity of the microbial population</w:t>
      </w:r>
      <w:r w:rsidR="00300C14" w:rsidRPr="009C5A98">
        <w:rPr>
          <w:lang w:val="en-US" w:eastAsia="zh-CN"/>
        </w:rPr>
        <w:t xml:space="preserve"> </w:t>
      </w:r>
      <w:r w:rsidR="0049020F" w:rsidRPr="009C5A98">
        <w:rPr>
          <w:lang w:val="en-US" w:eastAsia="zh-CN"/>
        </w:rPr>
        <w:t xml:space="preserve">(Albiach </w:t>
      </w:r>
      <w:r w:rsidR="0049020F" w:rsidRPr="009C5A98">
        <w:rPr>
          <w:i/>
          <w:iCs/>
          <w:lang w:val="en-US" w:eastAsia="zh-CN"/>
        </w:rPr>
        <w:t>et al</w:t>
      </w:r>
      <w:r w:rsidR="0049020F" w:rsidRPr="009C5A98">
        <w:rPr>
          <w:lang w:val="en-US" w:eastAsia="zh-CN"/>
        </w:rPr>
        <w:t xml:space="preserve">., 2000; Liu </w:t>
      </w:r>
      <w:r w:rsidR="0049020F" w:rsidRPr="009C5A98">
        <w:rPr>
          <w:i/>
          <w:iCs/>
          <w:lang w:val="en-US" w:eastAsia="zh-CN"/>
        </w:rPr>
        <w:t>et al</w:t>
      </w:r>
      <w:r w:rsidR="0049020F" w:rsidRPr="009C5A98">
        <w:rPr>
          <w:lang w:val="en-US" w:eastAsia="zh-CN"/>
        </w:rPr>
        <w:t>., 2008)</w:t>
      </w:r>
      <w:r w:rsidR="00830B94" w:rsidRPr="009C5A98">
        <w:rPr>
          <w:lang w:val="en-US" w:eastAsia="zh-CN"/>
        </w:rPr>
        <w:t xml:space="preserve">. </w:t>
      </w:r>
      <w:r w:rsidR="00ED35DD" w:rsidRPr="009C5A98">
        <w:rPr>
          <w:lang w:val="en-US" w:eastAsia="zh-CN"/>
        </w:rPr>
        <w:t xml:space="preserve">However, the </w:t>
      </w:r>
      <w:r w:rsidR="00801B24" w:rsidRPr="009C5A98">
        <w:rPr>
          <w:lang w:val="en-US" w:eastAsia="zh-CN"/>
        </w:rPr>
        <w:t>common practice</w:t>
      </w:r>
      <w:r w:rsidR="00ED35DD" w:rsidRPr="009C5A98">
        <w:rPr>
          <w:lang w:val="en-US" w:eastAsia="zh-CN"/>
        </w:rPr>
        <w:t xml:space="preserve"> </w:t>
      </w:r>
      <w:r w:rsidR="00801B24" w:rsidRPr="009C5A98">
        <w:rPr>
          <w:lang w:val="en-US" w:eastAsia="zh-CN"/>
        </w:rPr>
        <w:t xml:space="preserve">of </w:t>
      </w:r>
      <w:r w:rsidR="00ED35DD" w:rsidRPr="009C5A98">
        <w:rPr>
          <w:lang w:val="en-US" w:eastAsia="zh-CN"/>
        </w:rPr>
        <w:t>legume inoculation in most sub-Saharan countries focus</w:t>
      </w:r>
      <w:r w:rsidR="00801B24" w:rsidRPr="009C5A98">
        <w:rPr>
          <w:lang w:val="en-US" w:eastAsia="zh-CN"/>
        </w:rPr>
        <w:t>es</w:t>
      </w:r>
      <w:r w:rsidR="00ED35DD" w:rsidRPr="009C5A98">
        <w:rPr>
          <w:lang w:val="en-US" w:eastAsia="zh-CN"/>
        </w:rPr>
        <w:t xml:space="preserve"> on rhizobia inoculants </w:t>
      </w:r>
      <w:r w:rsidR="00801B24" w:rsidRPr="009C5A98">
        <w:rPr>
          <w:lang w:val="en-US" w:eastAsia="zh-CN"/>
        </w:rPr>
        <w:t>and</w:t>
      </w:r>
      <w:r w:rsidR="00ED35DD" w:rsidRPr="009C5A98">
        <w:rPr>
          <w:lang w:val="en-US" w:eastAsia="zh-CN"/>
        </w:rPr>
        <w:t xml:space="preserve"> </w:t>
      </w:r>
      <w:r w:rsidR="00B33CA2" w:rsidRPr="009C5A98">
        <w:rPr>
          <w:lang w:val="en-US" w:eastAsia="zh-CN"/>
        </w:rPr>
        <w:t>phosphorus (</w:t>
      </w:r>
      <w:r w:rsidR="00ED35DD" w:rsidRPr="009C5A98">
        <w:rPr>
          <w:lang w:val="en-US" w:eastAsia="zh-CN"/>
        </w:rPr>
        <w:t>P</w:t>
      </w:r>
      <w:r w:rsidR="00B33CA2" w:rsidRPr="009C5A98">
        <w:rPr>
          <w:lang w:val="en-US" w:eastAsia="zh-CN"/>
        </w:rPr>
        <w:t>)</w:t>
      </w:r>
      <w:r w:rsidR="00ED35DD" w:rsidRPr="009C5A98">
        <w:rPr>
          <w:lang w:val="en-US" w:eastAsia="zh-CN"/>
        </w:rPr>
        <w:t xml:space="preserve"> </w:t>
      </w:r>
      <w:r w:rsidR="00801B24" w:rsidRPr="009C5A98">
        <w:rPr>
          <w:lang w:val="en-US" w:eastAsia="zh-CN"/>
        </w:rPr>
        <w:t xml:space="preserve">fertilizers irrespective of the overall soil fertility including total </w:t>
      </w:r>
      <w:r w:rsidR="00FE7388" w:rsidRPr="009C5A98">
        <w:rPr>
          <w:lang w:val="en-US" w:eastAsia="zh-CN"/>
        </w:rPr>
        <w:t xml:space="preserve">soil </w:t>
      </w:r>
      <w:r w:rsidR="00801B24" w:rsidRPr="009C5A98">
        <w:rPr>
          <w:lang w:val="en-US" w:eastAsia="zh-CN"/>
        </w:rPr>
        <w:t xml:space="preserve">N and organic matter. The current </w:t>
      </w:r>
      <w:r w:rsidR="00CD4607" w:rsidRPr="009C5A98">
        <w:rPr>
          <w:lang w:val="en-US" w:eastAsia="zh-CN"/>
        </w:rPr>
        <w:t>variable response</w:t>
      </w:r>
      <w:r w:rsidR="00801B24" w:rsidRPr="009C5A98">
        <w:rPr>
          <w:lang w:val="en-US" w:eastAsia="zh-CN"/>
        </w:rPr>
        <w:t xml:space="preserve"> to inoculation therefore calls for further research to inform the use of rhizobia inoculants. </w:t>
      </w:r>
      <w:r w:rsidRPr="009C5A98">
        <w:t>T</w:t>
      </w:r>
      <w:r w:rsidR="00693CBF" w:rsidRPr="009C5A98">
        <w:t>he objective of the study was to determine the critical range of N outside which, response to inoculation is hindered</w:t>
      </w:r>
      <w:r w:rsidR="00801B24" w:rsidRPr="009C5A98">
        <w:t>, and the effect of N containing organic amendment on the performance of inoculation in soils with low initial N and organic C</w:t>
      </w:r>
      <w:r w:rsidR="00693CBF" w:rsidRPr="009C5A98">
        <w:t xml:space="preserve">. </w:t>
      </w:r>
    </w:p>
    <w:p w14:paraId="35CCEFDC" w14:textId="77777777" w:rsidR="005C4B58" w:rsidRDefault="005C4B58" w:rsidP="00F42F0F">
      <w:pPr>
        <w:pStyle w:val="Heading1"/>
        <w:rPr>
          <w:bCs w:val="0"/>
        </w:rPr>
      </w:pPr>
    </w:p>
    <w:p w14:paraId="49992199" w14:textId="77777777" w:rsidR="00C20269" w:rsidRPr="009C5A98" w:rsidRDefault="00B80A23" w:rsidP="00F42F0F">
      <w:pPr>
        <w:pStyle w:val="Heading1"/>
      </w:pPr>
      <w:r w:rsidRPr="009C5A98">
        <w:t>Materials and methods</w:t>
      </w:r>
    </w:p>
    <w:p w14:paraId="6AF1FCAE" w14:textId="77777777" w:rsidR="003D7A11" w:rsidRDefault="0032218D" w:rsidP="006541B7">
      <w:pPr>
        <w:pStyle w:val="Heading2"/>
      </w:pPr>
      <w:r w:rsidRPr="009C5A98">
        <w:rPr>
          <w:rFonts w:eastAsia="Times-Roman"/>
        </w:rPr>
        <w:t>First greenhouse trial</w:t>
      </w:r>
    </w:p>
    <w:p w14:paraId="12AACD0A" w14:textId="391B2451" w:rsidR="00DE69CB" w:rsidRDefault="00A95CB9" w:rsidP="003D7A11">
      <w:r w:rsidRPr="003D7A11">
        <w:t>Sixty s</w:t>
      </w:r>
      <w:r w:rsidR="004275D0" w:rsidRPr="003D7A11">
        <w:t>oils were collected at a depth of 0</w:t>
      </w:r>
      <w:r w:rsidR="0032218D" w:rsidRPr="003D7A11">
        <w:t xml:space="preserve"> </w:t>
      </w:r>
      <w:r w:rsidR="004275D0" w:rsidRPr="003D7A11">
        <w:t>-</w:t>
      </w:r>
      <w:r w:rsidR="0032218D" w:rsidRPr="003D7A11">
        <w:t xml:space="preserve"> </w:t>
      </w:r>
      <w:r w:rsidR="004275D0" w:rsidRPr="003D7A11">
        <w:t>20</w:t>
      </w:r>
      <w:r w:rsidR="0032218D" w:rsidRPr="003D7A11">
        <w:t xml:space="preserve"> </w:t>
      </w:r>
      <w:r w:rsidR="004275D0" w:rsidRPr="003D7A11">
        <w:t xml:space="preserve">cm </w:t>
      </w:r>
      <w:r w:rsidR="00651320" w:rsidRPr="003D7A11">
        <w:t xml:space="preserve">at which most soil biological activity </w:t>
      </w:r>
      <w:r w:rsidR="00BF37F7" w:rsidRPr="003D7A11">
        <w:t xml:space="preserve">occur </w:t>
      </w:r>
      <w:r w:rsidR="00651320" w:rsidRPr="003D7A11">
        <w:t xml:space="preserve">and gives a reasonable reach of most plant nutrients </w:t>
      </w:r>
      <w:r w:rsidR="004275D0" w:rsidRPr="003D7A11">
        <w:t>in selected farms in different locations of Siaya County</w:t>
      </w:r>
      <w:r w:rsidR="00CD4607" w:rsidRPr="003D7A11">
        <w:t xml:space="preserve"> in Kenya</w:t>
      </w:r>
      <w:r w:rsidR="004275D0" w:rsidRPr="003D7A11">
        <w:t>. Sub samples</w:t>
      </w:r>
      <w:r w:rsidR="00E57FA5" w:rsidRPr="003D7A11">
        <w:t xml:space="preserve"> were analysed for physi</w:t>
      </w:r>
      <w:r w:rsidR="004A4A0F" w:rsidRPr="003D7A11">
        <w:t xml:space="preserve">cal and </w:t>
      </w:r>
      <w:r w:rsidR="004275D0" w:rsidRPr="003D7A11">
        <w:t>chemical properties and the rest used for the greenhouse trial</w:t>
      </w:r>
      <w:r w:rsidR="00540B13" w:rsidRPr="003D7A11">
        <w:t xml:space="preserve"> at International Centre of Insect Physiology and Ecology, </w:t>
      </w:r>
      <w:r w:rsidR="00CD4607" w:rsidRPr="003D7A11">
        <w:t>Nairobi</w:t>
      </w:r>
      <w:r w:rsidR="004275D0" w:rsidRPr="003D7A11">
        <w:t>.</w:t>
      </w:r>
      <w:r w:rsidR="00540B13" w:rsidRPr="003D7A11">
        <w:t xml:space="preserve"> </w:t>
      </w:r>
      <w:r w:rsidR="00D35CF0" w:rsidRPr="003D7A11">
        <w:t>Plastic pots with a capacity of about 2 kg were perforated at the bottom and 2</w:t>
      </w:r>
      <w:r w:rsidR="004A4A0F" w:rsidRPr="003D7A11">
        <w:t xml:space="preserve"> </w:t>
      </w:r>
      <w:r w:rsidR="00D35CF0" w:rsidRPr="003D7A11">
        <w:t xml:space="preserve">kg of soil weighed into each. Sympal (23P: 15K + 10CaO + 4S + 1MgO </w:t>
      </w:r>
      <w:r w:rsidR="00D35CF0" w:rsidRPr="003D7A11">
        <w:lastRenderedPageBreak/>
        <w:t xml:space="preserve">+ 0.1Zn) at a rate of 30 kg P ha-1 was applied to the inoculated pots. Soybean variety TGx1740-2F was used. The rhizobia inoculant was Legumefix (Bradyrhizobium japonicum strain 532c). </w:t>
      </w:r>
      <w:r w:rsidR="004275D0" w:rsidRPr="003D7A11">
        <w:t xml:space="preserve">The experiment was a </w:t>
      </w:r>
      <w:r w:rsidRPr="003D7A11">
        <w:t>Complete Randomized Design (</w:t>
      </w:r>
      <w:r w:rsidR="004275D0" w:rsidRPr="003D7A11">
        <w:t>CRD</w:t>
      </w:r>
      <w:r w:rsidRPr="003D7A11">
        <w:t xml:space="preserve">) </w:t>
      </w:r>
      <w:r w:rsidR="004275D0" w:rsidRPr="003D7A11">
        <w:t>with three replicates</w:t>
      </w:r>
      <w:r w:rsidRPr="003D7A11">
        <w:t>,</w:t>
      </w:r>
      <w:r w:rsidR="004275D0" w:rsidRPr="003D7A11">
        <w:t xml:space="preserve"> with and without inoculation</w:t>
      </w:r>
      <w:r w:rsidR="00540B13" w:rsidRPr="003D7A11">
        <w:t>.</w:t>
      </w:r>
      <w:r w:rsidR="0032218D" w:rsidRPr="003D7A11">
        <w:t xml:space="preserve"> Nodule fresh weight </w:t>
      </w:r>
      <w:r w:rsidR="00D35CF0" w:rsidRPr="003D7A11">
        <w:t xml:space="preserve">(NFW) </w:t>
      </w:r>
      <w:r w:rsidR="0032218D" w:rsidRPr="003D7A11">
        <w:t xml:space="preserve">and shoot dry </w:t>
      </w:r>
      <w:r w:rsidR="004A4A0F" w:rsidRPr="003D7A11">
        <w:t xml:space="preserve">weight </w:t>
      </w:r>
      <w:r w:rsidR="00D35CF0" w:rsidRPr="003D7A11">
        <w:t>(SD</w:t>
      </w:r>
      <w:r w:rsidR="004A4A0F" w:rsidRPr="003D7A11">
        <w:t>W</w:t>
      </w:r>
      <w:r w:rsidR="00D35CF0" w:rsidRPr="003D7A11">
        <w:t xml:space="preserve">) </w:t>
      </w:r>
      <w:r w:rsidR="007C4BD4" w:rsidRPr="003D7A11">
        <w:t>were</w:t>
      </w:r>
      <w:r w:rsidR="0032218D" w:rsidRPr="003D7A11">
        <w:t xml:space="preserve"> determined </w:t>
      </w:r>
      <w:r w:rsidR="006D5CFE" w:rsidRPr="003D7A11">
        <w:t xml:space="preserve">at 50% podding </w:t>
      </w:r>
      <w:r w:rsidR="0032218D" w:rsidRPr="003D7A11">
        <w:t>to inform the 2nd greenhouse trial.</w:t>
      </w:r>
    </w:p>
    <w:p w14:paraId="3F5476BF" w14:textId="77777777" w:rsidR="006541B7" w:rsidRPr="003D7A11" w:rsidRDefault="006541B7" w:rsidP="003D7A11"/>
    <w:p w14:paraId="614D0CFE" w14:textId="42E1CF2E" w:rsidR="006541B7" w:rsidRDefault="006541B7" w:rsidP="006541B7">
      <w:pPr>
        <w:pStyle w:val="Heading2"/>
        <w:rPr>
          <w:rFonts w:eastAsia="Times-Roman"/>
        </w:rPr>
      </w:pPr>
      <w:r>
        <w:rPr>
          <w:rFonts w:eastAsia="Times-Roman"/>
        </w:rPr>
        <w:t>Second greenhouse trial</w:t>
      </w:r>
    </w:p>
    <w:p w14:paraId="3D88C609" w14:textId="4924BB7F" w:rsidR="00D35CF0" w:rsidRDefault="0032218D" w:rsidP="00771920">
      <w:pPr>
        <w:rPr>
          <w:rFonts w:eastAsia="Times-Roman"/>
        </w:rPr>
      </w:pPr>
      <w:r w:rsidRPr="006541B7">
        <w:t>Two s</w:t>
      </w:r>
      <w:r w:rsidR="00540B13" w:rsidRPr="006541B7">
        <w:t xml:space="preserve">oils </w:t>
      </w:r>
      <w:r w:rsidRPr="006541B7">
        <w:t xml:space="preserve">(i.e. </w:t>
      </w:r>
      <w:r w:rsidR="00540B13" w:rsidRPr="006541B7">
        <w:t>0.0</w:t>
      </w:r>
      <w:r w:rsidRPr="006541B7">
        <w:t>6</w:t>
      </w:r>
      <w:r w:rsidR="00BA6F0F" w:rsidRPr="006541B7">
        <w:t xml:space="preserve"> % </w:t>
      </w:r>
      <w:r w:rsidR="004A4A0F" w:rsidRPr="006541B7">
        <w:t>-</w:t>
      </w:r>
      <w:r w:rsidR="00540B13" w:rsidRPr="006541B7">
        <w:t xml:space="preserve"> 0.08</w:t>
      </w:r>
      <w:r w:rsidR="00BA6F0F" w:rsidRPr="006541B7">
        <w:t xml:space="preserve"> </w:t>
      </w:r>
      <w:r w:rsidR="00540B13" w:rsidRPr="006541B7">
        <w:t xml:space="preserve">% </w:t>
      </w:r>
      <w:r w:rsidR="00BA6F0F" w:rsidRPr="006541B7">
        <w:t>N</w:t>
      </w:r>
      <w:r w:rsidRPr="006541B7">
        <w:t xml:space="preserve">) from the 1st </w:t>
      </w:r>
      <w:r w:rsidRPr="006541B7">
        <w:rPr>
          <w:rFonts w:eastAsia="Times-Roman"/>
        </w:rPr>
        <w:t>greenhouse</w:t>
      </w:r>
      <w:r w:rsidRPr="006541B7">
        <w:t xml:space="preserve"> trial</w:t>
      </w:r>
      <w:r w:rsidR="00BA6F0F" w:rsidRPr="006541B7">
        <w:t xml:space="preserve"> </w:t>
      </w:r>
      <w:r w:rsidR="00540B13" w:rsidRPr="006541B7">
        <w:t>were selected.</w:t>
      </w:r>
      <w:r w:rsidR="00D42581" w:rsidRPr="006541B7">
        <w:t xml:space="preserve"> </w:t>
      </w:r>
      <w:r w:rsidR="007D720B" w:rsidRPr="006541B7">
        <w:t>The</w:t>
      </w:r>
      <w:r w:rsidRPr="006541B7">
        <w:t>se were among</w:t>
      </w:r>
      <w:r w:rsidR="007D720B" w:rsidRPr="006541B7">
        <w:t xml:space="preserve"> the soils </w:t>
      </w:r>
      <w:r w:rsidRPr="006541B7">
        <w:t>that</w:t>
      </w:r>
      <w:r w:rsidR="007D720B" w:rsidRPr="006541B7">
        <w:t xml:space="preserve"> </w:t>
      </w:r>
      <w:r w:rsidRPr="006541B7">
        <w:t xml:space="preserve">showed </w:t>
      </w:r>
      <w:r w:rsidR="007D720B" w:rsidRPr="006541B7">
        <w:t>low response to inoculation.</w:t>
      </w:r>
      <w:r w:rsidR="00575DCE" w:rsidRPr="006541B7">
        <w:t xml:space="preserve"> </w:t>
      </w:r>
      <w:r w:rsidRPr="006541B7">
        <w:t>The two soils were amended with v</w:t>
      </w:r>
      <w:r w:rsidR="00575DCE" w:rsidRPr="006541B7">
        <w:t>ermicompost</w:t>
      </w:r>
      <w:r w:rsidRPr="006541B7">
        <w:t xml:space="preserve">, after its characterisation. </w:t>
      </w:r>
      <w:r w:rsidR="00D35CF0" w:rsidRPr="006541B7">
        <w:t xml:space="preserve">Vermicompost was applied at 5 rates </w:t>
      </w:r>
      <w:r w:rsidR="007C4BD4" w:rsidRPr="006541B7">
        <w:t xml:space="preserve">(including a zero) </w:t>
      </w:r>
      <w:r w:rsidR="00D35CF0" w:rsidRPr="006541B7">
        <w:t>of even intervals, with the maximum rate increasing the tested soil</w:t>
      </w:r>
      <w:r w:rsidR="004A4A0F" w:rsidRPr="006541B7">
        <w:t>s</w:t>
      </w:r>
      <w:r w:rsidR="00D35CF0" w:rsidRPr="006541B7">
        <w:t xml:space="preserve"> N level to 0.2</w:t>
      </w:r>
      <w:r w:rsidR="004A4A0F" w:rsidRPr="006541B7">
        <w:t>1</w:t>
      </w:r>
      <w:r w:rsidR="00D35CF0" w:rsidRPr="006541B7">
        <w:t xml:space="preserve">%. </w:t>
      </w:r>
      <w:r w:rsidR="00D35CF0" w:rsidRPr="006541B7">
        <w:rPr>
          <w:rFonts w:eastAsia="Times-Roman"/>
        </w:rPr>
        <w:t xml:space="preserve">The experimental design </w:t>
      </w:r>
      <w:r w:rsidR="00A21E76" w:rsidRPr="006541B7">
        <w:rPr>
          <w:rFonts w:eastAsia="Times-Roman"/>
        </w:rPr>
        <w:t xml:space="preserve">was a </w:t>
      </w:r>
      <w:r w:rsidR="00D35CF0" w:rsidRPr="006541B7">
        <w:rPr>
          <w:rFonts w:eastAsia="Times-Roman"/>
        </w:rPr>
        <w:t>CRD and treatments were similar to the 1st greenhouse trial. In addition to NFW and SD</w:t>
      </w:r>
      <w:r w:rsidR="004A4A0F" w:rsidRPr="006541B7">
        <w:rPr>
          <w:rFonts w:eastAsia="Times-Roman"/>
        </w:rPr>
        <w:t>W</w:t>
      </w:r>
      <w:r w:rsidR="007C4BD4" w:rsidRPr="006541B7">
        <w:rPr>
          <w:rFonts w:eastAsia="Times-Roman"/>
        </w:rPr>
        <w:t xml:space="preserve">, N uptake </w:t>
      </w:r>
      <w:r w:rsidR="004A4A0F" w:rsidRPr="006541B7">
        <w:rPr>
          <w:rFonts w:eastAsia="Times-Roman"/>
        </w:rPr>
        <w:t xml:space="preserve">(Nup) </w:t>
      </w:r>
      <w:r w:rsidR="007C4BD4" w:rsidRPr="006541B7">
        <w:rPr>
          <w:rFonts w:eastAsia="Times-Roman"/>
        </w:rPr>
        <w:t>was determined</w:t>
      </w:r>
      <w:r w:rsidR="006D5CFE" w:rsidRPr="006541B7">
        <w:rPr>
          <w:rFonts w:eastAsia="Times-Roman"/>
        </w:rPr>
        <w:t xml:space="preserve"> at 50% podding</w:t>
      </w:r>
      <w:r w:rsidR="007C4BD4" w:rsidRPr="009C5A98">
        <w:rPr>
          <w:rFonts w:eastAsia="Times-Roman"/>
        </w:rPr>
        <w:t>.</w:t>
      </w:r>
    </w:p>
    <w:p w14:paraId="265C5B46" w14:textId="77777777" w:rsidR="006541B7" w:rsidRPr="006541B7" w:rsidRDefault="006541B7" w:rsidP="006541B7">
      <w:pPr>
        <w:rPr>
          <w:rFonts w:eastAsia="Times-Roman"/>
        </w:rPr>
      </w:pPr>
    </w:p>
    <w:p w14:paraId="6D19135D" w14:textId="0E99DA32" w:rsidR="006541B7" w:rsidRDefault="00D35CF0" w:rsidP="006541B7">
      <w:pPr>
        <w:pStyle w:val="Heading2"/>
        <w:rPr>
          <w:rFonts w:eastAsia="Times-Roman"/>
        </w:rPr>
      </w:pPr>
      <w:r w:rsidRPr="009C5A98">
        <w:rPr>
          <w:rFonts w:eastAsia="Times-Roman"/>
        </w:rPr>
        <w:t>Field trial</w:t>
      </w:r>
    </w:p>
    <w:p w14:paraId="43221319" w14:textId="5D6A8DB7" w:rsidR="00540B13" w:rsidRDefault="007C4BD4" w:rsidP="009C5A98">
      <w:r w:rsidRPr="009C5A98">
        <w:rPr>
          <w:rFonts w:eastAsia="Times-Roman"/>
        </w:rPr>
        <w:t>This was designed to validate the findings of the 2</w:t>
      </w:r>
      <w:r w:rsidRPr="009C5A98">
        <w:rPr>
          <w:rFonts w:eastAsia="Times-Roman"/>
          <w:vertAlign w:val="superscript"/>
        </w:rPr>
        <w:t>nd</w:t>
      </w:r>
      <w:r w:rsidRPr="009C5A98">
        <w:rPr>
          <w:rFonts w:eastAsia="Times-Roman"/>
        </w:rPr>
        <w:t xml:space="preserve"> greenhouse trial at the two sites where the soils of 0.06 % and 0.08 % N were collected. It has</w:t>
      </w:r>
      <w:r w:rsidR="00F70098" w:rsidRPr="009C5A98">
        <w:rPr>
          <w:rFonts w:eastAsia="Times-Roman"/>
        </w:rPr>
        <w:t xml:space="preserve"> </w:t>
      </w:r>
      <w:r w:rsidRPr="009C5A98">
        <w:rPr>
          <w:rFonts w:eastAsia="Times-Roman"/>
        </w:rPr>
        <w:t>been</w:t>
      </w:r>
      <w:r w:rsidR="00F70098" w:rsidRPr="009C5A98">
        <w:rPr>
          <w:rFonts w:eastAsia="Times-Roman"/>
        </w:rPr>
        <w:t xml:space="preserve"> set in</w:t>
      </w:r>
      <w:r w:rsidR="00F70098" w:rsidRPr="009C5A98">
        <w:t xml:space="preserve"> </w:t>
      </w:r>
      <w:r w:rsidRPr="009C5A98">
        <w:t xml:space="preserve">a </w:t>
      </w:r>
      <w:r w:rsidR="00F70098" w:rsidRPr="009C5A98">
        <w:t>split plot design arrangement</w:t>
      </w:r>
      <w:r w:rsidRPr="009C5A98">
        <w:t xml:space="preserve"> at each site.</w:t>
      </w:r>
      <w:r w:rsidR="00F70098" w:rsidRPr="009C5A98">
        <w:t xml:space="preserve"> </w:t>
      </w:r>
      <w:r w:rsidRPr="009C5A98">
        <w:t>The main plot included Sympal</w:t>
      </w:r>
      <w:r w:rsidR="006D5CFE" w:rsidRPr="009C5A98">
        <w:t xml:space="preserve"> at the rate used </w:t>
      </w:r>
      <w:r w:rsidR="004A4A0F" w:rsidRPr="009C5A98">
        <w:t xml:space="preserve">in </w:t>
      </w:r>
      <w:r w:rsidR="006D5CFE" w:rsidRPr="009C5A98">
        <w:t>the 2</w:t>
      </w:r>
      <w:r w:rsidR="006D5CFE" w:rsidRPr="009C5A98">
        <w:rPr>
          <w:vertAlign w:val="superscript"/>
        </w:rPr>
        <w:t>nd</w:t>
      </w:r>
      <w:r w:rsidR="006D5CFE" w:rsidRPr="009C5A98">
        <w:t xml:space="preserve"> greenhouse </w:t>
      </w:r>
      <w:r w:rsidR="004A4A0F" w:rsidRPr="009C5A98">
        <w:t>trial</w:t>
      </w:r>
      <w:r w:rsidRPr="009C5A98">
        <w:t>. The sub-plots consisted of vermicompost at 5 levels (including a zero)</w:t>
      </w:r>
      <w:r w:rsidR="004A4A0F" w:rsidRPr="009C5A98">
        <w:t>,</w:t>
      </w:r>
      <w:r w:rsidRPr="009C5A98">
        <w:t xml:space="preserve"> with and without inoculation</w:t>
      </w:r>
      <w:r w:rsidR="004A4A0F" w:rsidRPr="009C5A98">
        <w:t>,</w:t>
      </w:r>
      <w:r w:rsidRPr="009C5A98">
        <w:t xml:space="preserve"> </w:t>
      </w:r>
      <w:r w:rsidR="00F70098" w:rsidRPr="009C5A98">
        <w:t>in a full factorial with three replicates</w:t>
      </w:r>
      <w:r w:rsidRPr="009C5A98">
        <w:t>.</w:t>
      </w:r>
      <w:r w:rsidR="00F70098" w:rsidRPr="009C5A98">
        <w:t xml:space="preserve"> </w:t>
      </w:r>
      <w:r w:rsidR="006D5CFE" w:rsidRPr="009C5A98">
        <w:t>In field conditions, the maximum rate of vermicompost has been limited to 10 metric tons ha</w:t>
      </w:r>
      <w:r w:rsidR="006D5CFE" w:rsidRPr="009C5A98">
        <w:rPr>
          <w:vertAlign w:val="superscript"/>
        </w:rPr>
        <w:t>-1</w:t>
      </w:r>
      <w:r w:rsidR="006D5CFE" w:rsidRPr="009C5A98">
        <w:t xml:space="preserve"> to reflect the current use of organic amendment in Kenya. Urea plus Sympal has been used as a positiv</w:t>
      </w:r>
      <w:r w:rsidR="000C00F5">
        <w:t>e reference. Data collection</w:t>
      </w:r>
      <w:r w:rsidR="00D85289" w:rsidRPr="009C5A98">
        <w:t xml:space="preserve"> include NFW</w:t>
      </w:r>
      <w:r w:rsidR="006D5CFE" w:rsidRPr="009C5A98">
        <w:t xml:space="preserve">, nodule effectiveness, </w:t>
      </w:r>
      <w:r w:rsidR="004A4A0F" w:rsidRPr="009C5A98">
        <w:t>SDW</w:t>
      </w:r>
      <w:r w:rsidR="006D5CFE" w:rsidRPr="009C5A98">
        <w:t xml:space="preserve">, and </w:t>
      </w:r>
      <w:r w:rsidR="004A4A0F" w:rsidRPr="009C5A98">
        <w:rPr>
          <w:rFonts w:eastAsia="Times-Roman"/>
        </w:rPr>
        <w:t>N</w:t>
      </w:r>
      <w:r w:rsidR="004A4A0F" w:rsidRPr="009C5A98">
        <w:rPr>
          <w:rFonts w:eastAsia="Times-Roman"/>
          <w:vertAlign w:val="subscript"/>
        </w:rPr>
        <w:t>up</w:t>
      </w:r>
      <w:r w:rsidR="006D5CFE" w:rsidRPr="009C5A98">
        <w:t xml:space="preserve"> at 50% podding,</w:t>
      </w:r>
      <w:r w:rsidR="003F1AA4" w:rsidRPr="009C5A98">
        <w:t xml:space="preserve"> </w:t>
      </w:r>
      <w:r w:rsidR="00D85289" w:rsidRPr="009C5A98">
        <w:t xml:space="preserve">physiological </w:t>
      </w:r>
      <w:r w:rsidR="003F1AA4" w:rsidRPr="009C5A98">
        <w:t xml:space="preserve">nitrogen use </w:t>
      </w:r>
      <w:r w:rsidR="00D85289" w:rsidRPr="009C5A98">
        <w:t xml:space="preserve">efficiency </w:t>
      </w:r>
      <w:r w:rsidR="003F1AA4" w:rsidRPr="009C5A98">
        <w:t xml:space="preserve">as </w:t>
      </w:r>
      <w:r w:rsidR="006D5CFE" w:rsidRPr="009C5A98">
        <w:t xml:space="preserve">well as grain yield at harvest. </w:t>
      </w:r>
    </w:p>
    <w:p w14:paraId="72FD48F9" w14:textId="77777777" w:rsidR="006541B7" w:rsidRPr="009C5A98" w:rsidRDefault="006541B7" w:rsidP="009C5A98">
      <w:pPr>
        <w:rPr>
          <w:iCs/>
        </w:rPr>
      </w:pPr>
    </w:p>
    <w:p w14:paraId="19DB3183" w14:textId="77777777" w:rsidR="006541B7" w:rsidRDefault="006D5CFE" w:rsidP="006541B7">
      <w:pPr>
        <w:pStyle w:val="Heading2"/>
        <w:rPr>
          <w:rFonts w:eastAsia="TimesNewRomanPSMT"/>
        </w:rPr>
      </w:pPr>
      <w:r w:rsidRPr="009C5A98">
        <w:rPr>
          <w:rFonts w:eastAsia="TimesNewRomanPSMT"/>
        </w:rPr>
        <w:t>Data Analysis</w:t>
      </w:r>
    </w:p>
    <w:p w14:paraId="0D437908" w14:textId="09072AB0" w:rsidR="00B80A23" w:rsidRPr="009C5A98" w:rsidRDefault="006D5CFE" w:rsidP="009C5A98">
      <w:pPr>
        <w:rPr>
          <w:rFonts w:eastAsia="Times-Roman"/>
        </w:rPr>
      </w:pPr>
      <w:r w:rsidRPr="009C5A98">
        <w:rPr>
          <w:rFonts w:eastAsia="TimesNewRomanPSMT"/>
        </w:rPr>
        <w:t xml:space="preserve"> </w:t>
      </w:r>
      <w:r w:rsidR="0030652F" w:rsidRPr="009C5A98">
        <w:t>A</w:t>
      </w:r>
      <w:r w:rsidR="00B80A23" w:rsidRPr="009C5A98">
        <w:t>nalysis of variance using the mixed procedure of the SAS System (version 9.4)</w:t>
      </w:r>
      <w:r w:rsidR="00587D1F" w:rsidRPr="009C5A98">
        <w:t xml:space="preserve"> at a significance level of P&lt;0.05</w:t>
      </w:r>
      <w:r w:rsidR="0030652F" w:rsidRPr="009C5A98">
        <w:t xml:space="preserve"> has been used to evaluate the treatment</w:t>
      </w:r>
      <w:r w:rsidR="004A4A0F" w:rsidRPr="009C5A98">
        <w:t xml:space="preserve"> effects</w:t>
      </w:r>
      <w:r w:rsidR="00B80A23" w:rsidRPr="009C5A98">
        <w:t xml:space="preserve">. </w:t>
      </w:r>
      <w:r w:rsidR="00587D1F" w:rsidRPr="009C5A98">
        <w:t>The s</w:t>
      </w:r>
      <w:r w:rsidR="00B80A23" w:rsidRPr="009C5A98">
        <w:t xml:space="preserve">tandard error of the difference (SED) </w:t>
      </w:r>
      <w:r w:rsidR="0030652F" w:rsidRPr="009C5A98">
        <w:t>has been</w:t>
      </w:r>
      <w:r w:rsidR="00587D1F" w:rsidRPr="009C5A98">
        <w:t xml:space="preserve"> used </w:t>
      </w:r>
      <w:r w:rsidR="0030652F" w:rsidRPr="009C5A98">
        <w:t>to separate the means when applicable</w:t>
      </w:r>
      <w:r w:rsidR="00BF58BE" w:rsidRPr="009C5A98">
        <w:t xml:space="preserve">. </w:t>
      </w:r>
    </w:p>
    <w:p w14:paraId="7086DE4D" w14:textId="77777777" w:rsidR="00B80A23" w:rsidRPr="009C5A98" w:rsidRDefault="00B80A23" w:rsidP="009C5A98">
      <w:pPr>
        <w:rPr>
          <w:iCs/>
        </w:rPr>
      </w:pPr>
    </w:p>
    <w:p w14:paraId="010B2B3C" w14:textId="77777777" w:rsidR="00B80A23" w:rsidRPr="009C5A98" w:rsidRDefault="00B80A23" w:rsidP="00F42F0F">
      <w:pPr>
        <w:pStyle w:val="Heading1"/>
      </w:pPr>
      <w:r w:rsidRPr="009C5A98">
        <w:t>Results and discussion</w:t>
      </w:r>
    </w:p>
    <w:p w14:paraId="3ABCB516" w14:textId="77777777" w:rsidR="006541B7" w:rsidRDefault="002B003F" w:rsidP="006541B7">
      <w:pPr>
        <w:pStyle w:val="Heading2"/>
      </w:pPr>
      <w:r w:rsidRPr="009C5A98">
        <w:t>First g</w:t>
      </w:r>
      <w:r w:rsidR="00B80A23" w:rsidRPr="009C5A98">
        <w:t xml:space="preserve">reenhouse </w:t>
      </w:r>
      <w:r w:rsidRPr="009C5A98">
        <w:t>trial</w:t>
      </w:r>
      <w:r w:rsidR="006541B7">
        <w:t xml:space="preserve"> </w:t>
      </w:r>
    </w:p>
    <w:p w14:paraId="248648A2" w14:textId="747BE8ED" w:rsidR="00B80A23" w:rsidRDefault="00635FC9" w:rsidP="009C5A98">
      <w:pPr>
        <w:keepNext/>
        <w:outlineLvl w:val="1"/>
      </w:pPr>
      <w:r w:rsidRPr="009C5A98">
        <w:rPr>
          <w:lang w:val="en-GB"/>
        </w:rPr>
        <w:t xml:space="preserve">Nodule fresh weight and </w:t>
      </w:r>
      <w:r w:rsidR="007447F0" w:rsidRPr="009C5A98">
        <w:rPr>
          <w:lang w:val="en-GB"/>
        </w:rPr>
        <w:t>SDW</w:t>
      </w:r>
      <w:r w:rsidRPr="009C5A98">
        <w:rPr>
          <w:lang w:val="en-GB"/>
        </w:rPr>
        <w:t xml:space="preserve"> </w:t>
      </w:r>
      <w:r w:rsidR="00651320" w:rsidRPr="009C5A98">
        <w:rPr>
          <w:lang w:val="en-GB"/>
        </w:rPr>
        <w:t xml:space="preserve">for the sixty soils </w:t>
      </w:r>
      <w:r w:rsidRPr="009C5A98">
        <w:rPr>
          <w:lang w:val="en-GB"/>
        </w:rPr>
        <w:t>were poorly correlated to the soil total N (r: 0.29-</w:t>
      </w:r>
      <w:r w:rsidR="001E4213" w:rsidRPr="009C5A98">
        <w:rPr>
          <w:lang w:val="en-GB"/>
        </w:rPr>
        <w:t>0.</w:t>
      </w:r>
      <w:r w:rsidRPr="009C5A98">
        <w:rPr>
          <w:lang w:val="en-GB"/>
        </w:rPr>
        <w:t>44 and r: 0.37-0.55 respectively) as shown with selected representative soils in Fig 1 and 2</w:t>
      </w:r>
      <w:r w:rsidR="00B80A23" w:rsidRPr="009C5A98">
        <w:t xml:space="preserve">. </w:t>
      </w:r>
      <w:r w:rsidR="009606C6" w:rsidRPr="009C5A98">
        <w:t>This was attributed to variation in the physi</w:t>
      </w:r>
      <w:r w:rsidR="001E4213" w:rsidRPr="009C5A98">
        <w:t xml:space="preserve">cal and </w:t>
      </w:r>
      <w:r w:rsidR="009606C6" w:rsidRPr="009C5A98">
        <w:t xml:space="preserve">chemical properties </w:t>
      </w:r>
      <w:r w:rsidRPr="009C5A98">
        <w:t>across the sixty</w:t>
      </w:r>
      <w:r w:rsidR="009606C6" w:rsidRPr="009C5A98">
        <w:t xml:space="preserve"> soils</w:t>
      </w:r>
      <w:r w:rsidRPr="009C5A98">
        <w:t xml:space="preserve"> </w:t>
      </w:r>
      <w:r w:rsidR="00C44118" w:rsidRPr="009C5A98">
        <w:t>[</w:t>
      </w:r>
      <w:r w:rsidRPr="009C5A98">
        <w:t>data not shown</w:t>
      </w:r>
      <w:r w:rsidR="00C44118" w:rsidRPr="009C5A98">
        <w:t xml:space="preserve"> for all soils but two (Table 1</w:t>
      </w:r>
      <w:r w:rsidRPr="009C5A98">
        <w:t>)</w:t>
      </w:r>
      <w:r w:rsidR="00C44118" w:rsidRPr="009C5A98">
        <w:t>]</w:t>
      </w:r>
      <w:r w:rsidR="009606C6" w:rsidRPr="009C5A98">
        <w:t>.</w:t>
      </w:r>
      <w:r w:rsidRPr="009C5A98">
        <w:t xml:space="preserve"> </w:t>
      </w:r>
      <w:r w:rsidR="00540736" w:rsidRPr="009C5A98">
        <w:t>When soils of different composition are used, it would be difficult to determine the critical levels of N for effective soybean inoculation.</w:t>
      </w:r>
      <w:r w:rsidR="00C12F06" w:rsidRPr="009C5A98">
        <w:t xml:space="preserve"> </w:t>
      </w:r>
      <w:r w:rsidR="00844EB6" w:rsidRPr="009C5A98">
        <w:t xml:space="preserve">The </w:t>
      </w:r>
      <w:r w:rsidR="00C12F06" w:rsidRPr="009C5A98">
        <w:t xml:space="preserve">high nodule weight to shoot weight ratio confirmed soybean is highly dependent on N fixation (16% inoculated and 15% without inoculation). </w:t>
      </w:r>
      <w:r w:rsidRPr="009C5A98">
        <w:t>However, responses in soils with N ≥ 0.1</w:t>
      </w:r>
      <w:r w:rsidR="00C44118" w:rsidRPr="009C5A98">
        <w:t>7</w:t>
      </w:r>
      <w:r w:rsidRPr="009C5A98">
        <w:t xml:space="preserve">% were steady and relatively better than in the low N soils. </w:t>
      </w:r>
      <w:r w:rsidR="00540736" w:rsidRPr="009C5A98">
        <w:t>Two soils in the low N category were therefore selected for the 2</w:t>
      </w:r>
      <w:r w:rsidR="00540736" w:rsidRPr="009C5A98">
        <w:rPr>
          <w:vertAlign w:val="superscript"/>
        </w:rPr>
        <w:t>nd</w:t>
      </w:r>
      <w:r w:rsidR="00540736" w:rsidRPr="009C5A98">
        <w:t xml:space="preserve"> </w:t>
      </w:r>
      <w:r w:rsidR="00C44118" w:rsidRPr="009C5A98">
        <w:t xml:space="preserve">greenhouse trial </w:t>
      </w:r>
      <w:r w:rsidR="00540736" w:rsidRPr="009C5A98">
        <w:t xml:space="preserve">for amendment with </w:t>
      </w:r>
      <w:r w:rsidR="00A21E76" w:rsidRPr="009C5A98">
        <w:t xml:space="preserve">an </w:t>
      </w:r>
      <w:r w:rsidR="00540736" w:rsidRPr="009C5A98">
        <w:t xml:space="preserve">organic source of N (i.e. vermicompost) to determine the suitable N levels for soybean inoculation when the soil properties are less variable. </w:t>
      </w:r>
      <w:r w:rsidR="00460A8C" w:rsidRPr="009C5A98">
        <w:t>The high correlation of total N and organic C in the sixty soils (r = 0.94) substantiate</w:t>
      </w:r>
      <w:r w:rsidR="00C44118" w:rsidRPr="009C5A98">
        <w:t>d</w:t>
      </w:r>
      <w:r w:rsidR="00460A8C" w:rsidRPr="009C5A98">
        <w:t xml:space="preserve"> the choice of an organic source of N.</w:t>
      </w:r>
    </w:p>
    <w:p w14:paraId="50A3C76E" w14:textId="77777777" w:rsidR="006541B7" w:rsidRPr="009C5A98" w:rsidRDefault="006541B7" w:rsidP="009C5A98">
      <w:pPr>
        <w:keepNext/>
        <w:outlineLvl w:val="1"/>
        <w:rPr>
          <w:lang w:val="en-GB"/>
        </w:rPr>
      </w:pPr>
    </w:p>
    <w:p w14:paraId="3626A034" w14:textId="1D2305FD" w:rsidR="006541B7" w:rsidRDefault="002B003F" w:rsidP="006541B7">
      <w:pPr>
        <w:pStyle w:val="Heading2"/>
      </w:pPr>
      <w:r w:rsidRPr="009C5A98">
        <w:t>Second greenhouse trial</w:t>
      </w:r>
    </w:p>
    <w:p w14:paraId="7EB91C7C" w14:textId="5BA6C8F2" w:rsidR="00171836" w:rsidRPr="006541B7" w:rsidRDefault="00D62DAA" w:rsidP="009C5A98">
      <w:r w:rsidRPr="006541B7">
        <w:rPr>
          <w:iCs/>
        </w:rPr>
        <w:t xml:space="preserve">Table 2 shows </w:t>
      </w:r>
      <w:r w:rsidR="00255FAF" w:rsidRPr="006541B7">
        <w:rPr>
          <w:iCs/>
        </w:rPr>
        <w:t>soybe</w:t>
      </w:r>
      <w:r w:rsidR="003F1AA4" w:rsidRPr="006541B7">
        <w:rPr>
          <w:iCs/>
        </w:rPr>
        <w:t>an performance in the two soils</w:t>
      </w:r>
      <w:r w:rsidR="00255FAF" w:rsidRPr="006541B7">
        <w:rPr>
          <w:iCs/>
        </w:rPr>
        <w:t xml:space="preserve"> with and without inoculation in terms of NFW, SDW, and N</w:t>
      </w:r>
      <w:r w:rsidR="00255FAF" w:rsidRPr="006541B7">
        <w:rPr>
          <w:iCs/>
          <w:vertAlign w:val="subscript"/>
        </w:rPr>
        <w:t>up</w:t>
      </w:r>
      <w:r w:rsidR="00255FAF" w:rsidRPr="006541B7">
        <w:rPr>
          <w:iCs/>
        </w:rPr>
        <w:t xml:space="preserve">. </w:t>
      </w:r>
      <w:r w:rsidR="00255FAF" w:rsidRPr="006541B7">
        <w:t>The general trend in the data was a slight decrease of NFW, SDW, and N</w:t>
      </w:r>
      <w:r w:rsidR="00255FAF" w:rsidRPr="006541B7">
        <w:rPr>
          <w:vertAlign w:val="subscript"/>
        </w:rPr>
        <w:t>up</w:t>
      </w:r>
      <w:r w:rsidR="00255FAF" w:rsidRPr="006541B7">
        <w:t xml:space="preserve"> </w:t>
      </w:r>
      <w:r w:rsidR="00C44118" w:rsidRPr="006541B7">
        <w:t xml:space="preserve">at </w:t>
      </w:r>
      <w:r w:rsidR="00255FAF" w:rsidRPr="006541B7">
        <w:t>soil N level above 0.17%. Only on</w:t>
      </w:r>
      <w:r w:rsidR="00A21E76" w:rsidRPr="006541B7">
        <w:t>e</w:t>
      </w:r>
      <w:r w:rsidR="00255FAF" w:rsidRPr="006541B7">
        <w:t xml:space="preserve"> data point was available after </w:t>
      </w:r>
      <w:r w:rsidR="00A21E76" w:rsidRPr="006541B7">
        <w:t xml:space="preserve">soil </w:t>
      </w:r>
      <w:r w:rsidR="00255FAF" w:rsidRPr="006541B7">
        <w:t xml:space="preserve">N = 0.17%; hence, there will be </w:t>
      </w:r>
      <w:r w:rsidR="00C44118" w:rsidRPr="006541B7">
        <w:t xml:space="preserve">a </w:t>
      </w:r>
      <w:r w:rsidR="00A82B45" w:rsidRPr="006541B7">
        <w:t xml:space="preserve">need to investigate further data points </w:t>
      </w:r>
      <w:r w:rsidR="00C44118" w:rsidRPr="006541B7">
        <w:t xml:space="preserve">around </w:t>
      </w:r>
      <w:r w:rsidR="00A82B45" w:rsidRPr="006541B7">
        <w:t>it so as to confirm it as the threshold value above which, application of a</w:t>
      </w:r>
      <w:r w:rsidR="00C44118" w:rsidRPr="006541B7">
        <w:t>n</w:t>
      </w:r>
      <w:r w:rsidR="00A82B45" w:rsidRPr="006541B7">
        <w:t xml:space="preserve"> </w:t>
      </w:r>
      <w:r w:rsidR="00C44118" w:rsidRPr="006541B7">
        <w:t xml:space="preserve">N </w:t>
      </w:r>
      <w:r w:rsidR="00A82B45" w:rsidRPr="006541B7">
        <w:t xml:space="preserve">source would hinder soybean response to inoculation. </w:t>
      </w:r>
      <w:r w:rsidR="001C0013" w:rsidRPr="006541B7">
        <w:t>Within the experimental range (0.06/08-0.21% N), it was not possible to determine the N level below which</w:t>
      </w:r>
      <w:r w:rsidR="00C44118" w:rsidRPr="006541B7">
        <w:t>,</w:t>
      </w:r>
      <w:r w:rsidR="001C0013" w:rsidRPr="006541B7">
        <w:t xml:space="preserve"> there would be non-response to inoculation unless a starter N is added, since there was response at all </w:t>
      </w:r>
      <w:r w:rsidR="007447F0" w:rsidRPr="006541B7">
        <w:t xml:space="preserve">N </w:t>
      </w:r>
      <w:r w:rsidR="001C0013" w:rsidRPr="006541B7">
        <w:t xml:space="preserve">levels (Table 2). Further investigation using soils of N levels lower than 0.06% will be required. </w:t>
      </w:r>
      <w:r w:rsidR="00EA566B" w:rsidRPr="006541B7">
        <w:t xml:space="preserve">The significant interaction effect of the soil and the inoculant confirmed </w:t>
      </w:r>
      <w:r w:rsidR="00C44118" w:rsidRPr="006541B7">
        <w:t xml:space="preserve">that </w:t>
      </w:r>
      <w:r w:rsidR="00EA566B" w:rsidRPr="006541B7">
        <w:t xml:space="preserve">the success of legume inoculation depends on soil conditions (Table 3). </w:t>
      </w:r>
      <w:r w:rsidR="00855C59" w:rsidRPr="006541B7">
        <w:t>The soil with N = 0.08% performed better, which was consistent with the good chemical properties when compared to the soil of N = 0.06%</w:t>
      </w:r>
      <w:r w:rsidR="00C44118" w:rsidRPr="006541B7">
        <w:t xml:space="preserve"> (Table 1)</w:t>
      </w:r>
      <w:r w:rsidR="00855C59" w:rsidRPr="006541B7">
        <w:t>. Based on SDW and N</w:t>
      </w:r>
      <w:r w:rsidR="00855C59" w:rsidRPr="006541B7">
        <w:rPr>
          <w:vertAlign w:val="subscript"/>
        </w:rPr>
        <w:t>up</w:t>
      </w:r>
      <w:r w:rsidR="00855C59" w:rsidRPr="006541B7">
        <w:t>, vermicompost did not negatively affect the response to inoculation</w:t>
      </w:r>
      <w:r w:rsidR="00B01899" w:rsidRPr="006541B7">
        <w:t xml:space="preserve"> (Table 3)</w:t>
      </w:r>
      <w:r w:rsidR="00855C59" w:rsidRPr="006541B7">
        <w:t xml:space="preserve">. </w:t>
      </w:r>
      <w:r w:rsidR="00B01899" w:rsidRPr="006541B7">
        <w:t xml:space="preserve">In low N soils, the use of an organic N source would not hinder the performance of </w:t>
      </w:r>
      <w:r w:rsidR="00B01899" w:rsidRPr="006541B7">
        <w:lastRenderedPageBreak/>
        <w:t>rhizobia inoculants in soybean when proper rates are used; it would conversely improve nodulation (</w:t>
      </w:r>
      <w:r w:rsidR="00C44118" w:rsidRPr="006541B7">
        <w:t xml:space="preserve">Table 2; </w:t>
      </w:r>
      <w:r w:rsidR="00B01899" w:rsidRPr="006541B7">
        <w:t xml:space="preserve">Table 3). </w:t>
      </w:r>
    </w:p>
    <w:p w14:paraId="1E86C479" w14:textId="77777777" w:rsidR="00B80A23" w:rsidRPr="009C5A98" w:rsidRDefault="00B80A23" w:rsidP="00F42F0F">
      <w:pPr>
        <w:pStyle w:val="Heading1"/>
      </w:pPr>
      <w:r w:rsidRPr="009C5A98">
        <w:t>Conclusion</w:t>
      </w:r>
    </w:p>
    <w:p w14:paraId="332C2083" w14:textId="730DCA0A" w:rsidR="00B80A23" w:rsidRPr="009C5A98" w:rsidRDefault="009A3119" w:rsidP="009C5A98">
      <w:pPr>
        <w:autoSpaceDE/>
        <w:autoSpaceDN/>
        <w:rPr>
          <w:rFonts w:eastAsia="Times-Roman"/>
        </w:rPr>
      </w:pPr>
      <w:r w:rsidRPr="009C5A98">
        <w:t>Nitrogen levels in soils of different physical chemical properties were no</w:t>
      </w:r>
      <w:r w:rsidR="00ED66A4" w:rsidRPr="009C5A98">
        <w:t xml:space="preserve">t </w:t>
      </w:r>
      <w:r w:rsidRPr="009C5A98">
        <w:t>suitable to assess the critical N values below and above which soybean response to rhizobia inoculants would be hindered</w:t>
      </w:r>
      <w:r w:rsidR="00AD632C" w:rsidRPr="009C5A98">
        <w:t>.</w:t>
      </w:r>
      <w:r w:rsidRPr="009C5A98">
        <w:t xml:space="preserve"> Amendment of low N soils with vermicompost showed that an N level of 0.17%</w:t>
      </w:r>
      <w:r w:rsidR="006948DB" w:rsidRPr="009C5A98">
        <w:t xml:space="preserve"> </w:t>
      </w:r>
      <w:r w:rsidR="00A21E76" w:rsidRPr="009C5A98">
        <w:t>in clayey soil</w:t>
      </w:r>
      <w:r w:rsidR="006948DB" w:rsidRPr="009C5A98">
        <w:t>s</w:t>
      </w:r>
      <w:r w:rsidRPr="009C5A98">
        <w:t xml:space="preserve"> is a potential threshold value above which additional application of N to the soils would negatively affect soybean response to inoculation. </w:t>
      </w:r>
      <w:r w:rsidR="00ED66A4" w:rsidRPr="009C5A98">
        <w:t>Further investigation with additional data points around it, is however still required for confirmation. The N value below which no soybean response to rhizobia inoculants would be expected without starter N would be below 0.06% as the effective nodulation was found between 0.06</w:t>
      </w:r>
      <w:r w:rsidR="00F96687" w:rsidRPr="009C5A98">
        <w:t xml:space="preserve"> </w:t>
      </w:r>
      <w:r w:rsidR="00ED66A4" w:rsidRPr="009C5A98">
        <w:t>-</w:t>
      </w:r>
      <w:r w:rsidR="00F96687" w:rsidRPr="009C5A98">
        <w:t xml:space="preserve"> </w:t>
      </w:r>
      <w:r w:rsidR="00ED66A4" w:rsidRPr="009C5A98">
        <w:t xml:space="preserve">0.21% N; further investigation is recommended. </w:t>
      </w:r>
      <w:r w:rsidR="00B94F5A" w:rsidRPr="009C5A98">
        <w:t xml:space="preserve">Response to inoculation was affected by the soil properties, whereas the use of a starter N in the form of vermicompost improved their soybean response compared to unamended soils. </w:t>
      </w:r>
      <w:r w:rsidR="00C06556" w:rsidRPr="009C5A98">
        <w:rPr>
          <w:rFonts w:eastAsia="Times-Roman"/>
        </w:rPr>
        <w:t>The grain yields in the field trial were in line with greenhouse trial with a slight decreased when the vermicompost was raised from 7.5t to 10t ha</w:t>
      </w:r>
      <w:r w:rsidR="00C06556" w:rsidRPr="009C5A98">
        <w:rPr>
          <w:rFonts w:eastAsia="Times-Roman"/>
          <w:vertAlign w:val="superscript"/>
        </w:rPr>
        <w:t>-1</w:t>
      </w:r>
      <w:r w:rsidR="00A87376" w:rsidRPr="009C5A98">
        <w:rPr>
          <w:rFonts w:eastAsia="Times-Roman"/>
        </w:rPr>
        <w:t>.</w:t>
      </w:r>
    </w:p>
    <w:p w14:paraId="3EE8112A" w14:textId="77777777" w:rsidR="008B4157" w:rsidRPr="009C5A98" w:rsidRDefault="008B4157" w:rsidP="009C5A98">
      <w:pPr>
        <w:autoSpaceDE/>
        <w:autoSpaceDN/>
        <w:rPr>
          <w:rFonts w:eastAsia="Times-Roman"/>
        </w:rPr>
      </w:pPr>
    </w:p>
    <w:p w14:paraId="67E74E59" w14:textId="77777777" w:rsidR="001E6CF1" w:rsidRPr="009C5A98" w:rsidRDefault="00FE1609" w:rsidP="00F42F0F">
      <w:pPr>
        <w:pStyle w:val="Heading1"/>
        <w:rPr>
          <w:noProof/>
        </w:rPr>
      </w:pPr>
      <w:r w:rsidRPr="009C5A98">
        <w:rPr>
          <w:noProof/>
        </w:rPr>
        <w:t>List of Tables</w:t>
      </w:r>
    </w:p>
    <w:p w14:paraId="2FB5A139" w14:textId="77777777" w:rsidR="00EE7BF2" w:rsidRPr="009C5A98" w:rsidRDefault="00EE7BF2" w:rsidP="00771920">
      <w:pPr>
        <w:pStyle w:val="Caption"/>
        <w:rPr>
          <w:color w:val="131413"/>
          <w:lang w:val="en-US" w:eastAsia="zh-CN"/>
        </w:rPr>
      </w:pPr>
      <w:r w:rsidRPr="009C5A98">
        <w:rPr>
          <w:lang w:val="en-US"/>
        </w:rPr>
        <w:t>Table 1.</w:t>
      </w:r>
      <w:r w:rsidR="00214C20" w:rsidRPr="009C5A98">
        <w:rPr>
          <w:lang w:val="en-US"/>
        </w:rPr>
        <w:t xml:space="preserve"> </w:t>
      </w:r>
      <w:r w:rsidRPr="009C5A98">
        <w:rPr>
          <w:lang w:val="en-US"/>
        </w:rPr>
        <w:t>Selected physical and chemical properties of the two soils and vermicompost</w:t>
      </w:r>
    </w:p>
    <w:tbl>
      <w:tblPr>
        <w:tblW w:w="5000" w:type="pct"/>
        <w:tblLook w:val="04A0" w:firstRow="1" w:lastRow="0" w:firstColumn="1" w:lastColumn="0" w:noHBand="0" w:noVBand="1"/>
      </w:tblPr>
      <w:tblGrid>
        <w:gridCol w:w="2191"/>
        <w:gridCol w:w="1895"/>
        <w:gridCol w:w="1452"/>
        <w:gridCol w:w="1596"/>
        <w:gridCol w:w="2468"/>
      </w:tblGrid>
      <w:tr w:rsidR="00EE7BF2" w:rsidRPr="000C00F5" w14:paraId="26AFDA61" w14:textId="77777777" w:rsidTr="006E6CB4">
        <w:trPr>
          <w:trHeight w:val="242"/>
        </w:trPr>
        <w:tc>
          <w:tcPr>
            <w:tcW w:w="1141" w:type="pct"/>
            <w:tcBorders>
              <w:top w:val="single" w:sz="4" w:space="0" w:color="auto"/>
              <w:left w:val="nil"/>
              <w:bottom w:val="single" w:sz="4" w:space="0" w:color="auto"/>
              <w:right w:val="nil"/>
            </w:tcBorders>
            <w:shd w:val="clear" w:color="auto" w:fill="auto"/>
            <w:noWrap/>
            <w:vAlign w:val="bottom"/>
            <w:hideMark/>
          </w:tcPr>
          <w:p w14:paraId="65F6C8F8" w14:textId="77777777" w:rsidR="00EE7BF2" w:rsidRPr="000C00F5" w:rsidRDefault="00EE7BF2" w:rsidP="006541B7">
            <w:pPr>
              <w:autoSpaceDE/>
              <w:autoSpaceDN/>
              <w:rPr>
                <w:color w:val="000000"/>
                <w:lang w:val="en-US"/>
              </w:rPr>
            </w:pPr>
            <w:r w:rsidRPr="000C00F5">
              <w:rPr>
                <w:color w:val="000000"/>
                <w:lang w:val="en-US"/>
              </w:rPr>
              <w:t xml:space="preserve">Property </w:t>
            </w:r>
          </w:p>
        </w:tc>
        <w:tc>
          <w:tcPr>
            <w:tcW w:w="987" w:type="pct"/>
            <w:tcBorders>
              <w:top w:val="single" w:sz="4" w:space="0" w:color="auto"/>
              <w:left w:val="nil"/>
              <w:bottom w:val="single" w:sz="4" w:space="0" w:color="auto"/>
              <w:right w:val="nil"/>
            </w:tcBorders>
            <w:shd w:val="clear" w:color="auto" w:fill="auto"/>
            <w:noWrap/>
            <w:vAlign w:val="bottom"/>
            <w:hideMark/>
          </w:tcPr>
          <w:p w14:paraId="4788B3F3" w14:textId="77777777" w:rsidR="00EE7BF2" w:rsidRPr="000C00F5" w:rsidRDefault="00EE7BF2" w:rsidP="006541B7">
            <w:pPr>
              <w:autoSpaceDE/>
              <w:autoSpaceDN/>
              <w:rPr>
                <w:color w:val="000000"/>
                <w:lang w:val="en-US"/>
              </w:rPr>
            </w:pPr>
            <w:r w:rsidRPr="000C00F5">
              <w:rPr>
                <w:color w:val="000000"/>
                <w:lang w:val="en-US"/>
              </w:rPr>
              <w:t>Units</w:t>
            </w:r>
          </w:p>
        </w:tc>
        <w:tc>
          <w:tcPr>
            <w:tcW w:w="756" w:type="pct"/>
            <w:tcBorders>
              <w:top w:val="single" w:sz="4" w:space="0" w:color="auto"/>
              <w:left w:val="nil"/>
              <w:bottom w:val="single" w:sz="4" w:space="0" w:color="auto"/>
              <w:right w:val="nil"/>
            </w:tcBorders>
            <w:shd w:val="clear" w:color="auto" w:fill="auto"/>
            <w:noWrap/>
            <w:vAlign w:val="bottom"/>
            <w:hideMark/>
          </w:tcPr>
          <w:p w14:paraId="626C53A8" w14:textId="77777777" w:rsidR="00EE7BF2" w:rsidRPr="000C00F5" w:rsidRDefault="00EE7BF2" w:rsidP="006541B7">
            <w:pPr>
              <w:autoSpaceDE/>
              <w:autoSpaceDN/>
              <w:rPr>
                <w:color w:val="000000"/>
                <w:lang w:val="en-US"/>
              </w:rPr>
            </w:pPr>
            <w:r w:rsidRPr="000C00F5">
              <w:rPr>
                <w:color w:val="000000"/>
                <w:lang w:val="en-US"/>
              </w:rPr>
              <w:t>Soil 1</w:t>
            </w:r>
          </w:p>
        </w:tc>
        <w:tc>
          <w:tcPr>
            <w:tcW w:w="831" w:type="pct"/>
            <w:tcBorders>
              <w:top w:val="single" w:sz="4" w:space="0" w:color="auto"/>
              <w:left w:val="nil"/>
              <w:bottom w:val="single" w:sz="4" w:space="0" w:color="auto"/>
              <w:right w:val="nil"/>
            </w:tcBorders>
            <w:shd w:val="clear" w:color="auto" w:fill="auto"/>
            <w:noWrap/>
            <w:vAlign w:val="bottom"/>
            <w:hideMark/>
          </w:tcPr>
          <w:p w14:paraId="70D240D3" w14:textId="77777777" w:rsidR="00EE7BF2" w:rsidRPr="000C00F5" w:rsidRDefault="00EE7BF2" w:rsidP="006541B7">
            <w:pPr>
              <w:autoSpaceDE/>
              <w:autoSpaceDN/>
              <w:rPr>
                <w:color w:val="000000"/>
                <w:lang w:val="en-US"/>
              </w:rPr>
            </w:pPr>
            <w:r w:rsidRPr="000C00F5">
              <w:rPr>
                <w:color w:val="000000"/>
                <w:lang w:val="en-US"/>
              </w:rPr>
              <w:t>Soil 2</w:t>
            </w:r>
          </w:p>
        </w:tc>
        <w:tc>
          <w:tcPr>
            <w:tcW w:w="1285" w:type="pct"/>
            <w:tcBorders>
              <w:top w:val="single" w:sz="4" w:space="0" w:color="auto"/>
              <w:left w:val="nil"/>
              <w:bottom w:val="single" w:sz="4" w:space="0" w:color="auto"/>
              <w:right w:val="nil"/>
            </w:tcBorders>
            <w:shd w:val="clear" w:color="auto" w:fill="auto"/>
            <w:noWrap/>
            <w:vAlign w:val="bottom"/>
            <w:hideMark/>
          </w:tcPr>
          <w:p w14:paraId="4D0DD4F7" w14:textId="77777777" w:rsidR="00EE7BF2" w:rsidRPr="000C00F5" w:rsidRDefault="00EE7BF2" w:rsidP="006541B7">
            <w:pPr>
              <w:autoSpaceDE/>
              <w:autoSpaceDN/>
              <w:rPr>
                <w:color w:val="000000"/>
                <w:lang w:val="en-US"/>
              </w:rPr>
            </w:pPr>
            <w:r w:rsidRPr="000C00F5">
              <w:rPr>
                <w:color w:val="000000"/>
                <w:lang w:val="en-US"/>
              </w:rPr>
              <w:t>Vermicompost</w:t>
            </w:r>
          </w:p>
        </w:tc>
      </w:tr>
      <w:tr w:rsidR="00EE7BF2" w:rsidRPr="000C00F5" w14:paraId="3B58A0AD" w14:textId="77777777" w:rsidTr="006E6CB4">
        <w:trPr>
          <w:trHeight w:val="242"/>
        </w:trPr>
        <w:tc>
          <w:tcPr>
            <w:tcW w:w="1141" w:type="pct"/>
            <w:tcBorders>
              <w:top w:val="nil"/>
              <w:left w:val="nil"/>
              <w:bottom w:val="nil"/>
              <w:right w:val="nil"/>
            </w:tcBorders>
            <w:shd w:val="clear" w:color="auto" w:fill="auto"/>
            <w:noWrap/>
            <w:hideMark/>
          </w:tcPr>
          <w:p w14:paraId="43597C20" w14:textId="77777777" w:rsidR="00EE7BF2" w:rsidRPr="000C00F5" w:rsidRDefault="00EE7BF2" w:rsidP="006541B7">
            <w:pPr>
              <w:autoSpaceDE/>
              <w:autoSpaceDN/>
              <w:rPr>
                <w:color w:val="000000"/>
                <w:lang w:val="en-US"/>
              </w:rPr>
            </w:pPr>
            <w:r w:rsidRPr="000C00F5">
              <w:rPr>
                <w:color w:val="000000"/>
                <w:lang w:val="en-US"/>
              </w:rPr>
              <w:t>pH(H</w:t>
            </w:r>
            <w:r w:rsidRPr="000C00F5">
              <w:rPr>
                <w:color w:val="000000"/>
                <w:vertAlign w:val="subscript"/>
                <w:lang w:val="en-US"/>
              </w:rPr>
              <w:t>2</w:t>
            </w:r>
            <w:r w:rsidRPr="000C00F5">
              <w:rPr>
                <w:color w:val="000000"/>
                <w:lang w:val="en-US"/>
              </w:rPr>
              <w:t>O)</w:t>
            </w:r>
          </w:p>
        </w:tc>
        <w:tc>
          <w:tcPr>
            <w:tcW w:w="987" w:type="pct"/>
            <w:tcBorders>
              <w:top w:val="nil"/>
              <w:left w:val="nil"/>
              <w:bottom w:val="nil"/>
              <w:right w:val="nil"/>
            </w:tcBorders>
            <w:shd w:val="clear" w:color="auto" w:fill="auto"/>
            <w:noWrap/>
            <w:hideMark/>
          </w:tcPr>
          <w:p w14:paraId="5AFBBD00" w14:textId="77777777" w:rsidR="00EE7BF2" w:rsidRPr="000C00F5" w:rsidRDefault="00EE7BF2" w:rsidP="006541B7">
            <w:pPr>
              <w:autoSpaceDE/>
              <w:autoSpaceDN/>
              <w:rPr>
                <w:color w:val="000000"/>
                <w:lang w:val="en-US"/>
              </w:rPr>
            </w:pPr>
          </w:p>
        </w:tc>
        <w:tc>
          <w:tcPr>
            <w:tcW w:w="756" w:type="pct"/>
            <w:tcBorders>
              <w:top w:val="nil"/>
              <w:left w:val="nil"/>
              <w:bottom w:val="nil"/>
              <w:right w:val="nil"/>
            </w:tcBorders>
            <w:shd w:val="clear" w:color="auto" w:fill="auto"/>
            <w:noWrap/>
            <w:hideMark/>
          </w:tcPr>
          <w:p w14:paraId="068E9FFD" w14:textId="77777777" w:rsidR="00EE74B7" w:rsidRPr="000C00F5" w:rsidRDefault="00EE7BF2" w:rsidP="006541B7">
            <w:pPr>
              <w:autoSpaceDE/>
              <w:autoSpaceDN/>
              <w:rPr>
                <w:color w:val="000000"/>
                <w:lang w:val="en-US"/>
              </w:rPr>
            </w:pPr>
            <w:r w:rsidRPr="000C00F5">
              <w:rPr>
                <w:color w:val="000000"/>
                <w:lang w:val="en-US"/>
              </w:rPr>
              <w:t>4.52</w:t>
            </w:r>
          </w:p>
        </w:tc>
        <w:tc>
          <w:tcPr>
            <w:tcW w:w="831" w:type="pct"/>
            <w:tcBorders>
              <w:top w:val="nil"/>
              <w:left w:val="nil"/>
              <w:bottom w:val="nil"/>
              <w:right w:val="nil"/>
            </w:tcBorders>
            <w:shd w:val="clear" w:color="auto" w:fill="auto"/>
            <w:noWrap/>
            <w:hideMark/>
          </w:tcPr>
          <w:p w14:paraId="289C7179" w14:textId="77777777" w:rsidR="00EE74B7" w:rsidRPr="000C00F5" w:rsidRDefault="00EE7BF2" w:rsidP="006541B7">
            <w:pPr>
              <w:autoSpaceDE/>
              <w:autoSpaceDN/>
              <w:rPr>
                <w:color w:val="000000"/>
                <w:lang w:val="en-US"/>
              </w:rPr>
            </w:pPr>
            <w:r w:rsidRPr="000C00F5">
              <w:rPr>
                <w:color w:val="000000"/>
                <w:lang w:val="en-US"/>
              </w:rPr>
              <w:t>5.43</w:t>
            </w:r>
          </w:p>
        </w:tc>
        <w:tc>
          <w:tcPr>
            <w:tcW w:w="1285" w:type="pct"/>
            <w:tcBorders>
              <w:top w:val="nil"/>
              <w:left w:val="nil"/>
              <w:bottom w:val="nil"/>
              <w:right w:val="nil"/>
            </w:tcBorders>
            <w:shd w:val="clear" w:color="auto" w:fill="auto"/>
            <w:noWrap/>
            <w:hideMark/>
          </w:tcPr>
          <w:p w14:paraId="14B9EA27" w14:textId="77777777" w:rsidR="00EE74B7" w:rsidRPr="000C00F5" w:rsidRDefault="00EE7BF2" w:rsidP="006541B7">
            <w:pPr>
              <w:autoSpaceDE/>
              <w:autoSpaceDN/>
              <w:rPr>
                <w:color w:val="000000"/>
                <w:lang w:val="en-US"/>
              </w:rPr>
            </w:pPr>
            <w:r w:rsidRPr="000C00F5">
              <w:rPr>
                <w:color w:val="000000"/>
                <w:lang w:val="en-US"/>
              </w:rPr>
              <w:t>6.7</w:t>
            </w:r>
          </w:p>
        </w:tc>
      </w:tr>
      <w:tr w:rsidR="00EE7BF2" w:rsidRPr="000C00F5" w14:paraId="1BE17477" w14:textId="77777777" w:rsidTr="006E6CB4">
        <w:trPr>
          <w:trHeight w:val="278"/>
        </w:trPr>
        <w:tc>
          <w:tcPr>
            <w:tcW w:w="1141" w:type="pct"/>
            <w:tcBorders>
              <w:top w:val="nil"/>
              <w:left w:val="nil"/>
              <w:bottom w:val="nil"/>
              <w:right w:val="nil"/>
            </w:tcBorders>
            <w:shd w:val="clear" w:color="auto" w:fill="auto"/>
            <w:noWrap/>
            <w:hideMark/>
          </w:tcPr>
          <w:p w14:paraId="5218E3C4" w14:textId="77777777" w:rsidR="00EE7BF2" w:rsidRPr="000C00F5" w:rsidRDefault="00EE7BF2" w:rsidP="006541B7">
            <w:pPr>
              <w:autoSpaceDE/>
              <w:autoSpaceDN/>
              <w:rPr>
                <w:color w:val="000000"/>
                <w:lang w:val="en-US"/>
              </w:rPr>
            </w:pPr>
            <w:r w:rsidRPr="000C00F5">
              <w:rPr>
                <w:color w:val="000000"/>
                <w:lang w:val="en-US"/>
              </w:rPr>
              <w:t>Available P</w:t>
            </w:r>
          </w:p>
        </w:tc>
        <w:tc>
          <w:tcPr>
            <w:tcW w:w="987" w:type="pct"/>
            <w:tcBorders>
              <w:top w:val="nil"/>
              <w:left w:val="nil"/>
              <w:bottom w:val="nil"/>
              <w:right w:val="nil"/>
            </w:tcBorders>
            <w:shd w:val="clear" w:color="auto" w:fill="auto"/>
            <w:noWrap/>
            <w:hideMark/>
          </w:tcPr>
          <w:p w14:paraId="1FE6A4A8" w14:textId="77777777" w:rsidR="00EE7BF2" w:rsidRPr="000C00F5" w:rsidRDefault="00EE7BF2" w:rsidP="006541B7">
            <w:pPr>
              <w:autoSpaceDE/>
              <w:autoSpaceDN/>
              <w:rPr>
                <w:color w:val="000000"/>
                <w:lang w:val="en-US"/>
              </w:rPr>
            </w:pPr>
            <w:r w:rsidRPr="000C00F5">
              <w:rPr>
                <w:color w:val="000000"/>
                <w:lang w:val="en-US"/>
              </w:rPr>
              <w:t>(mg kg</w:t>
            </w:r>
            <w:r w:rsidRPr="000C00F5">
              <w:rPr>
                <w:color w:val="000000"/>
                <w:vertAlign w:val="superscript"/>
                <w:lang w:val="en-US"/>
              </w:rPr>
              <w:t>-1</w:t>
            </w:r>
            <w:r w:rsidRPr="000C00F5">
              <w:rPr>
                <w:color w:val="000000"/>
                <w:lang w:val="en-US"/>
              </w:rPr>
              <w:t>)</w:t>
            </w:r>
          </w:p>
        </w:tc>
        <w:tc>
          <w:tcPr>
            <w:tcW w:w="756" w:type="pct"/>
            <w:tcBorders>
              <w:top w:val="nil"/>
              <w:left w:val="nil"/>
              <w:bottom w:val="nil"/>
              <w:right w:val="nil"/>
            </w:tcBorders>
            <w:shd w:val="clear" w:color="auto" w:fill="auto"/>
            <w:noWrap/>
            <w:hideMark/>
          </w:tcPr>
          <w:p w14:paraId="6E477B53" w14:textId="77777777" w:rsidR="00EE74B7" w:rsidRPr="000C00F5" w:rsidRDefault="00EE7BF2" w:rsidP="006541B7">
            <w:pPr>
              <w:autoSpaceDE/>
              <w:autoSpaceDN/>
              <w:rPr>
                <w:color w:val="000000"/>
                <w:lang w:val="en-US"/>
              </w:rPr>
            </w:pPr>
            <w:r w:rsidRPr="000C00F5">
              <w:rPr>
                <w:color w:val="000000"/>
                <w:lang w:val="en-US"/>
              </w:rPr>
              <w:t>3.06</w:t>
            </w:r>
          </w:p>
        </w:tc>
        <w:tc>
          <w:tcPr>
            <w:tcW w:w="831" w:type="pct"/>
            <w:tcBorders>
              <w:top w:val="nil"/>
              <w:left w:val="nil"/>
              <w:bottom w:val="nil"/>
              <w:right w:val="nil"/>
            </w:tcBorders>
            <w:shd w:val="clear" w:color="auto" w:fill="auto"/>
            <w:noWrap/>
            <w:hideMark/>
          </w:tcPr>
          <w:p w14:paraId="47530521" w14:textId="77777777" w:rsidR="00EE74B7" w:rsidRPr="000C00F5" w:rsidRDefault="00EE7BF2" w:rsidP="006541B7">
            <w:pPr>
              <w:autoSpaceDE/>
              <w:autoSpaceDN/>
              <w:rPr>
                <w:color w:val="000000"/>
                <w:lang w:val="en-US"/>
              </w:rPr>
            </w:pPr>
            <w:r w:rsidRPr="000C00F5">
              <w:rPr>
                <w:color w:val="000000"/>
                <w:lang w:val="en-US"/>
              </w:rPr>
              <w:t>119.77</w:t>
            </w:r>
          </w:p>
        </w:tc>
        <w:tc>
          <w:tcPr>
            <w:tcW w:w="1285" w:type="pct"/>
            <w:tcBorders>
              <w:top w:val="nil"/>
              <w:left w:val="nil"/>
              <w:bottom w:val="nil"/>
              <w:right w:val="nil"/>
            </w:tcBorders>
            <w:shd w:val="clear" w:color="auto" w:fill="auto"/>
            <w:noWrap/>
            <w:hideMark/>
          </w:tcPr>
          <w:p w14:paraId="56F8A511" w14:textId="77777777" w:rsidR="00EE74B7" w:rsidRPr="000C00F5" w:rsidRDefault="00EE7BF2" w:rsidP="006541B7">
            <w:pPr>
              <w:autoSpaceDE/>
              <w:autoSpaceDN/>
              <w:rPr>
                <w:color w:val="000000"/>
                <w:lang w:val="en-US"/>
              </w:rPr>
            </w:pPr>
            <w:r w:rsidRPr="000C00F5">
              <w:rPr>
                <w:color w:val="000000"/>
                <w:lang w:val="en-US"/>
              </w:rPr>
              <w:t>0.39</w:t>
            </w:r>
          </w:p>
        </w:tc>
      </w:tr>
      <w:tr w:rsidR="00EE7BF2" w:rsidRPr="000C00F5" w14:paraId="5376C469" w14:textId="77777777" w:rsidTr="006E6CB4">
        <w:trPr>
          <w:trHeight w:val="278"/>
        </w:trPr>
        <w:tc>
          <w:tcPr>
            <w:tcW w:w="1141" w:type="pct"/>
            <w:tcBorders>
              <w:top w:val="nil"/>
              <w:left w:val="nil"/>
              <w:bottom w:val="nil"/>
              <w:right w:val="nil"/>
            </w:tcBorders>
            <w:shd w:val="clear" w:color="auto" w:fill="auto"/>
            <w:noWrap/>
            <w:hideMark/>
          </w:tcPr>
          <w:p w14:paraId="333DB34D" w14:textId="77777777" w:rsidR="00EE7BF2" w:rsidRPr="000C00F5" w:rsidRDefault="00EE7BF2" w:rsidP="006541B7">
            <w:pPr>
              <w:autoSpaceDE/>
              <w:autoSpaceDN/>
              <w:rPr>
                <w:color w:val="000000"/>
                <w:lang w:val="en-US"/>
              </w:rPr>
            </w:pPr>
            <w:r w:rsidRPr="000C00F5">
              <w:rPr>
                <w:color w:val="000000"/>
                <w:lang w:val="en-US"/>
              </w:rPr>
              <w:t>Ca</w:t>
            </w:r>
          </w:p>
        </w:tc>
        <w:tc>
          <w:tcPr>
            <w:tcW w:w="987" w:type="pct"/>
            <w:tcBorders>
              <w:top w:val="nil"/>
              <w:left w:val="nil"/>
              <w:bottom w:val="nil"/>
              <w:right w:val="nil"/>
            </w:tcBorders>
            <w:shd w:val="clear" w:color="auto" w:fill="auto"/>
            <w:noWrap/>
            <w:hideMark/>
          </w:tcPr>
          <w:p w14:paraId="6114620B" w14:textId="77777777" w:rsidR="00EE7BF2" w:rsidRPr="000C00F5" w:rsidRDefault="00EE7BF2" w:rsidP="006541B7">
            <w:pPr>
              <w:autoSpaceDE/>
              <w:autoSpaceDN/>
              <w:rPr>
                <w:color w:val="000000"/>
                <w:lang w:val="en-US"/>
              </w:rPr>
            </w:pPr>
            <w:r w:rsidRPr="000C00F5">
              <w:rPr>
                <w:color w:val="000000"/>
                <w:lang w:val="en-US"/>
              </w:rPr>
              <w:t>(mg kg</w:t>
            </w:r>
            <w:r w:rsidRPr="000C00F5">
              <w:rPr>
                <w:color w:val="000000"/>
                <w:vertAlign w:val="superscript"/>
                <w:lang w:val="en-US"/>
              </w:rPr>
              <w:t>-1</w:t>
            </w:r>
            <w:r w:rsidRPr="000C00F5">
              <w:rPr>
                <w:color w:val="000000"/>
                <w:lang w:val="en-US"/>
              </w:rPr>
              <w:t>)</w:t>
            </w:r>
          </w:p>
        </w:tc>
        <w:tc>
          <w:tcPr>
            <w:tcW w:w="756" w:type="pct"/>
            <w:tcBorders>
              <w:top w:val="nil"/>
              <w:left w:val="nil"/>
              <w:bottom w:val="nil"/>
              <w:right w:val="nil"/>
            </w:tcBorders>
            <w:shd w:val="clear" w:color="auto" w:fill="auto"/>
            <w:noWrap/>
            <w:hideMark/>
          </w:tcPr>
          <w:p w14:paraId="66022E5D" w14:textId="77777777" w:rsidR="00EE74B7" w:rsidRPr="000C00F5" w:rsidRDefault="00EE7BF2" w:rsidP="006541B7">
            <w:pPr>
              <w:autoSpaceDE/>
              <w:autoSpaceDN/>
              <w:rPr>
                <w:color w:val="000000"/>
                <w:lang w:val="en-US"/>
              </w:rPr>
            </w:pPr>
            <w:r w:rsidRPr="000C00F5">
              <w:rPr>
                <w:color w:val="000000"/>
                <w:lang w:val="en-US"/>
              </w:rPr>
              <w:t>0.85</w:t>
            </w:r>
          </w:p>
        </w:tc>
        <w:tc>
          <w:tcPr>
            <w:tcW w:w="831" w:type="pct"/>
            <w:tcBorders>
              <w:top w:val="nil"/>
              <w:left w:val="nil"/>
              <w:bottom w:val="nil"/>
              <w:right w:val="nil"/>
            </w:tcBorders>
            <w:shd w:val="clear" w:color="auto" w:fill="auto"/>
            <w:noWrap/>
            <w:hideMark/>
          </w:tcPr>
          <w:p w14:paraId="7CB994FA" w14:textId="77777777" w:rsidR="00EE74B7" w:rsidRPr="000C00F5" w:rsidRDefault="00EE7BF2" w:rsidP="006541B7">
            <w:pPr>
              <w:autoSpaceDE/>
              <w:autoSpaceDN/>
              <w:rPr>
                <w:color w:val="000000"/>
                <w:lang w:val="en-US"/>
              </w:rPr>
            </w:pPr>
            <w:r w:rsidRPr="000C00F5">
              <w:rPr>
                <w:color w:val="000000"/>
                <w:lang w:val="en-US"/>
              </w:rPr>
              <w:t>5.49</w:t>
            </w:r>
          </w:p>
        </w:tc>
        <w:tc>
          <w:tcPr>
            <w:tcW w:w="1285" w:type="pct"/>
            <w:tcBorders>
              <w:top w:val="nil"/>
              <w:left w:val="nil"/>
              <w:bottom w:val="nil"/>
              <w:right w:val="nil"/>
            </w:tcBorders>
            <w:shd w:val="clear" w:color="auto" w:fill="auto"/>
            <w:noWrap/>
            <w:hideMark/>
          </w:tcPr>
          <w:p w14:paraId="769529F0" w14:textId="77777777" w:rsidR="00EE74B7" w:rsidRPr="000C00F5" w:rsidRDefault="00EE7BF2" w:rsidP="006541B7">
            <w:pPr>
              <w:autoSpaceDE/>
              <w:autoSpaceDN/>
              <w:rPr>
                <w:color w:val="000000"/>
                <w:lang w:val="en-US"/>
              </w:rPr>
            </w:pPr>
            <w:r w:rsidRPr="000C00F5">
              <w:rPr>
                <w:color w:val="000000"/>
                <w:lang w:val="en-US"/>
              </w:rPr>
              <w:t>0.29</w:t>
            </w:r>
          </w:p>
        </w:tc>
      </w:tr>
      <w:tr w:rsidR="00EE7BF2" w:rsidRPr="000C00F5" w14:paraId="03E9DF92" w14:textId="77777777" w:rsidTr="006E6CB4">
        <w:trPr>
          <w:trHeight w:val="278"/>
        </w:trPr>
        <w:tc>
          <w:tcPr>
            <w:tcW w:w="1141" w:type="pct"/>
            <w:tcBorders>
              <w:top w:val="nil"/>
              <w:left w:val="nil"/>
              <w:bottom w:val="nil"/>
              <w:right w:val="nil"/>
            </w:tcBorders>
            <w:shd w:val="clear" w:color="auto" w:fill="auto"/>
            <w:noWrap/>
            <w:hideMark/>
          </w:tcPr>
          <w:p w14:paraId="0E59E376" w14:textId="77777777" w:rsidR="00EE7BF2" w:rsidRPr="000C00F5" w:rsidRDefault="00EE7BF2" w:rsidP="006541B7">
            <w:pPr>
              <w:autoSpaceDE/>
              <w:autoSpaceDN/>
              <w:rPr>
                <w:color w:val="000000"/>
                <w:lang w:val="en-US"/>
              </w:rPr>
            </w:pPr>
            <w:r w:rsidRPr="000C00F5">
              <w:rPr>
                <w:color w:val="000000"/>
                <w:lang w:val="en-US"/>
              </w:rPr>
              <w:t>Mg</w:t>
            </w:r>
          </w:p>
        </w:tc>
        <w:tc>
          <w:tcPr>
            <w:tcW w:w="987" w:type="pct"/>
            <w:tcBorders>
              <w:top w:val="nil"/>
              <w:left w:val="nil"/>
              <w:bottom w:val="nil"/>
              <w:right w:val="nil"/>
            </w:tcBorders>
            <w:shd w:val="clear" w:color="auto" w:fill="auto"/>
            <w:noWrap/>
            <w:hideMark/>
          </w:tcPr>
          <w:p w14:paraId="2977EE40" w14:textId="77777777" w:rsidR="00EE7BF2" w:rsidRPr="000C00F5" w:rsidRDefault="00EE7BF2" w:rsidP="006541B7">
            <w:pPr>
              <w:autoSpaceDE/>
              <w:autoSpaceDN/>
              <w:rPr>
                <w:color w:val="000000"/>
                <w:lang w:val="en-US"/>
              </w:rPr>
            </w:pPr>
            <w:r w:rsidRPr="000C00F5">
              <w:rPr>
                <w:color w:val="000000"/>
                <w:lang w:val="en-US"/>
              </w:rPr>
              <w:t>(mg kg</w:t>
            </w:r>
            <w:r w:rsidRPr="000C00F5">
              <w:rPr>
                <w:color w:val="000000"/>
                <w:vertAlign w:val="superscript"/>
                <w:lang w:val="en-US"/>
              </w:rPr>
              <w:t>-1</w:t>
            </w:r>
            <w:r w:rsidRPr="000C00F5">
              <w:rPr>
                <w:color w:val="000000"/>
                <w:lang w:val="en-US"/>
              </w:rPr>
              <w:t>)</w:t>
            </w:r>
          </w:p>
        </w:tc>
        <w:tc>
          <w:tcPr>
            <w:tcW w:w="756" w:type="pct"/>
            <w:tcBorders>
              <w:top w:val="nil"/>
              <w:left w:val="nil"/>
              <w:bottom w:val="nil"/>
              <w:right w:val="nil"/>
            </w:tcBorders>
            <w:shd w:val="clear" w:color="auto" w:fill="auto"/>
            <w:noWrap/>
            <w:hideMark/>
          </w:tcPr>
          <w:p w14:paraId="78FBD28E" w14:textId="77777777" w:rsidR="00EE74B7" w:rsidRPr="000C00F5" w:rsidRDefault="00EE7BF2" w:rsidP="006541B7">
            <w:pPr>
              <w:autoSpaceDE/>
              <w:autoSpaceDN/>
              <w:rPr>
                <w:color w:val="000000"/>
                <w:lang w:val="en-US"/>
              </w:rPr>
            </w:pPr>
            <w:r w:rsidRPr="000C00F5">
              <w:rPr>
                <w:color w:val="000000"/>
                <w:lang w:val="en-US"/>
              </w:rPr>
              <w:t>0.33</w:t>
            </w:r>
          </w:p>
        </w:tc>
        <w:tc>
          <w:tcPr>
            <w:tcW w:w="831" w:type="pct"/>
            <w:tcBorders>
              <w:top w:val="nil"/>
              <w:left w:val="nil"/>
              <w:bottom w:val="nil"/>
              <w:right w:val="nil"/>
            </w:tcBorders>
            <w:shd w:val="clear" w:color="auto" w:fill="auto"/>
            <w:noWrap/>
            <w:hideMark/>
          </w:tcPr>
          <w:p w14:paraId="6FC99276" w14:textId="77777777" w:rsidR="00EE74B7" w:rsidRPr="000C00F5" w:rsidRDefault="00EE7BF2" w:rsidP="006541B7">
            <w:pPr>
              <w:autoSpaceDE/>
              <w:autoSpaceDN/>
              <w:rPr>
                <w:color w:val="000000"/>
                <w:lang w:val="en-US"/>
              </w:rPr>
            </w:pPr>
            <w:r w:rsidRPr="000C00F5">
              <w:rPr>
                <w:color w:val="000000"/>
                <w:lang w:val="en-US"/>
              </w:rPr>
              <w:t>1.51</w:t>
            </w:r>
          </w:p>
        </w:tc>
        <w:tc>
          <w:tcPr>
            <w:tcW w:w="1285" w:type="pct"/>
            <w:tcBorders>
              <w:top w:val="nil"/>
              <w:left w:val="nil"/>
              <w:bottom w:val="nil"/>
              <w:right w:val="nil"/>
            </w:tcBorders>
            <w:shd w:val="clear" w:color="auto" w:fill="auto"/>
            <w:noWrap/>
            <w:hideMark/>
          </w:tcPr>
          <w:p w14:paraId="2304A2E5" w14:textId="77777777" w:rsidR="00EE74B7" w:rsidRPr="000C00F5" w:rsidRDefault="00EE7BF2" w:rsidP="006541B7">
            <w:pPr>
              <w:autoSpaceDE/>
              <w:autoSpaceDN/>
              <w:rPr>
                <w:color w:val="000000"/>
                <w:lang w:val="en-US"/>
              </w:rPr>
            </w:pPr>
            <w:r w:rsidRPr="000C00F5">
              <w:rPr>
                <w:color w:val="000000"/>
                <w:lang w:val="en-US"/>
              </w:rPr>
              <w:t>0.1</w:t>
            </w:r>
          </w:p>
        </w:tc>
      </w:tr>
      <w:tr w:rsidR="00EE7BF2" w:rsidRPr="000C00F5" w14:paraId="4A64B8F3" w14:textId="77777777" w:rsidTr="006E6CB4">
        <w:trPr>
          <w:trHeight w:val="278"/>
        </w:trPr>
        <w:tc>
          <w:tcPr>
            <w:tcW w:w="1141" w:type="pct"/>
            <w:tcBorders>
              <w:top w:val="nil"/>
              <w:left w:val="nil"/>
              <w:bottom w:val="nil"/>
              <w:right w:val="nil"/>
            </w:tcBorders>
            <w:shd w:val="clear" w:color="auto" w:fill="auto"/>
            <w:noWrap/>
            <w:hideMark/>
          </w:tcPr>
          <w:p w14:paraId="3E32963E" w14:textId="77777777" w:rsidR="00EE7BF2" w:rsidRPr="000C00F5" w:rsidRDefault="00EE7BF2" w:rsidP="006541B7">
            <w:pPr>
              <w:autoSpaceDE/>
              <w:autoSpaceDN/>
              <w:rPr>
                <w:color w:val="000000"/>
                <w:lang w:val="en-US"/>
              </w:rPr>
            </w:pPr>
            <w:r w:rsidRPr="000C00F5">
              <w:rPr>
                <w:color w:val="000000"/>
                <w:lang w:val="en-US"/>
              </w:rPr>
              <w:t>K</w:t>
            </w:r>
          </w:p>
        </w:tc>
        <w:tc>
          <w:tcPr>
            <w:tcW w:w="987" w:type="pct"/>
            <w:tcBorders>
              <w:top w:val="nil"/>
              <w:left w:val="nil"/>
              <w:bottom w:val="nil"/>
              <w:right w:val="nil"/>
            </w:tcBorders>
            <w:shd w:val="clear" w:color="auto" w:fill="auto"/>
            <w:noWrap/>
            <w:hideMark/>
          </w:tcPr>
          <w:p w14:paraId="35BA96D3" w14:textId="77777777" w:rsidR="00EE7BF2" w:rsidRPr="000C00F5" w:rsidRDefault="00EE7BF2" w:rsidP="006541B7">
            <w:pPr>
              <w:autoSpaceDE/>
              <w:autoSpaceDN/>
              <w:rPr>
                <w:color w:val="000000"/>
                <w:lang w:val="en-US"/>
              </w:rPr>
            </w:pPr>
            <w:r w:rsidRPr="000C00F5">
              <w:rPr>
                <w:color w:val="000000"/>
                <w:lang w:val="en-US"/>
              </w:rPr>
              <w:t>(mg kg</w:t>
            </w:r>
            <w:r w:rsidRPr="000C00F5">
              <w:rPr>
                <w:color w:val="000000"/>
                <w:vertAlign w:val="superscript"/>
                <w:lang w:val="en-US"/>
              </w:rPr>
              <w:t>-1</w:t>
            </w:r>
            <w:r w:rsidRPr="000C00F5">
              <w:rPr>
                <w:color w:val="000000"/>
                <w:lang w:val="en-US"/>
              </w:rPr>
              <w:t>)</w:t>
            </w:r>
          </w:p>
        </w:tc>
        <w:tc>
          <w:tcPr>
            <w:tcW w:w="756" w:type="pct"/>
            <w:tcBorders>
              <w:top w:val="nil"/>
              <w:left w:val="nil"/>
              <w:bottom w:val="nil"/>
              <w:right w:val="nil"/>
            </w:tcBorders>
            <w:shd w:val="clear" w:color="auto" w:fill="auto"/>
            <w:noWrap/>
            <w:hideMark/>
          </w:tcPr>
          <w:p w14:paraId="5238EF5F" w14:textId="77777777" w:rsidR="00EE74B7" w:rsidRPr="000C00F5" w:rsidRDefault="00EE7BF2" w:rsidP="006541B7">
            <w:pPr>
              <w:autoSpaceDE/>
              <w:autoSpaceDN/>
              <w:rPr>
                <w:color w:val="000000"/>
                <w:lang w:val="en-US"/>
              </w:rPr>
            </w:pPr>
            <w:r w:rsidRPr="000C00F5">
              <w:rPr>
                <w:color w:val="000000"/>
                <w:lang w:val="en-US"/>
              </w:rPr>
              <w:t>0.21</w:t>
            </w:r>
          </w:p>
        </w:tc>
        <w:tc>
          <w:tcPr>
            <w:tcW w:w="831" w:type="pct"/>
            <w:tcBorders>
              <w:top w:val="nil"/>
              <w:left w:val="nil"/>
              <w:bottom w:val="nil"/>
              <w:right w:val="nil"/>
            </w:tcBorders>
            <w:shd w:val="clear" w:color="auto" w:fill="auto"/>
            <w:noWrap/>
            <w:hideMark/>
          </w:tcPr>
          <w:p w14:paraId="6D43FDBB" w14:textId="77777777" w:rsidR="00EE74B7" w:rsidRPr="000C00F5" w:rsidRDefault="00EE7BF2" w:rsidP="006541B7">
            <w:pPr>
              <w:autoSpaceDE/>
              <w:autoSpaceDN/>
              <w:rPr>
                <w:color w:val="000000"/>
                <w:lang w:val="en-US"/>
              </w:rPr>
            </w:pPr>
            <w:r w:rsidRPr="000C00F5">
              <w:rPr>
                <w:color w:val="000000"/>
                <w:lang w:val="en-US"/>
              </w:rPr>
              <w:t>0.26</w:t>
            </w:r>
          </w:p>
        </w:tc>
        <w:tc>
          <w:tcPr>
            <w:tcW w:w="1285" w:type="pct"/>
            <w:tcBorders>
              <w:top w:val="nil"/>
              <w:left w:val="nil"/>
              <w:bottom w:val="nil"/>
              <w:right w:val="nil"/>
            </w:tcBorders>
            <w:shd w:val="clear" w:color="auto" w:fill="auto"/>
            <w:noWrap/>
            <w:hideMark/>
          </w:tcPr>
          <w:p w14:paraId="6469D030" w14:textId="77777777" w:rsidR="00EE74B7" w:rsidRPr="000C00F5" w:rsidRDefault="00EE7BF2" w:rsidP="006541B7">
            <w:pPr>
              <w:autoSpaceDE/>
              <w:autoSpaceDN/>
              <w:rPr>
                <w:color w:val="000000"/>
                <w:lang w:val="en-US"/>
              </w:rPr>
            </w:pPr>
            <w:r w:rsidRPr="000C00F5">
              <w:rPr>
                <w:color w:val="000000"/>
                <w:lang w:val="en-US"/>
              </w:rPr>
              <w:t>0.22</w:t>
            </w:r>
          </w:p>
        </w:tc>
      </w:tr>
      <w:tr w:rsidR="00EE7BF2" w:rsidRPr="000C00F5" w14:paraId="51CC1F58" w14:textId="77777777" w:rsidTr="006E6CB4">
        <w:trPr>
          <w:trHeight w:val="242"/>
        </w:trPr>
        <w:tc>
          <w:tcPr>
            <w:tcW w:w="1141" w:type="pct"/>
            <w:tcBorders>
              <w:top w:val="nil"/>
              <w:left w:val="nil"/>
              <w:bottom w:val="nil"/>
              <w:right w:val="nil"/>
            </w:tcBorders>
            <w:shd w:val="clear" w:color="auto" w:fill="auto"/>
            <w:noWrap/>
            <w:hideMark/>
          </w:tcPr>
          <w:p w14:paraId="15181141" w14:textId="77777777" w:rsidR="00EE7BF2" w:rsidRPr="000C00F5" w:rsidRDefault="00EE7BF2" w:rsidP="006541B7">
            <w:pPr>
              <w:autoSpaceDE/>
              <w:autoSpaceDN/>
              <w:rPr>
                <w:color w:val="000000"/>
                <w:lang w:val="en-US"/>
              </w:rPr>
            </w:pPr>
            <w:r w:rsidRPr="000C00F5">
              <w:rPr>
                <w:color w:val="000000"/>
                <w:lang w:val="en-US"/>
              </w:rPr>
              <w:t>Organic C</w:t>
            </w:r>
          </w:p>
        </w:tc>
        <w:tc>
          <w:tcPr>
            <w:tcW w:w="987" w:type="pct"/>
            <w:tcBorders>
              <w:top w:val="nil"/>
              <w:left w:val="nil"/>
              <w:bottom w:val="nil"/>
              <w:right w:val="nil"/>
            </w:tcBorders>
            <w:shd w:val="clear" w:color="auto" w:fill="auto"/>
            <w:noWrap/>
            <w:hideMark/>
          </w:tcPr>
          <w:p w14:paraId="575AAF52" w14:textId="77777777" w:rsidR="00EE7BF2" w:rsidRPr="000C00F5" w:rsidRDefault="00EE7BF2" w:rsidP="006541B7">
            <w:pPr>
              <w:autoSpaceDE/>
              <w:autoSpaceDN/>
              <w:rPr>
                <w:color w:val="000000"/>
                <w:lang w:val="en-US"/>
              </w:rPr>
            </w:pPr>
            <w:r w:rsidRPr="000C00F5">
              <w:rPr>
                <w:color w:val="000000"/>
                <w:lang w:val="en-US"/>
              </w:rPr>
              <w:t>(%)</w:t>
            </w:r>
          </w:p>
        </w:tc>
        <w:tc>
          <w:tcPr>
            <w:tcW w:w="756" w:type="pct"/>
            <w:tcBorders>
              <w:top w:val="nil"/>
              <w:left w:val="nil"/>
              <w:bottom w:val="nil"/>
              <w:right w:val="nil"/>
            </w:tcBorders>
            <w:shd w:val="clear" w:color="auto" w:fill="auto"/>
            <w:noWrap/>
            <w:hideMark/>
          </w:tcPr>
          <w:p w14:paraId="4D04CC48" w14:textId="77777777" w:rsidR="00EE74B7" w:rsidRPr="000C00F5" w:rsidRDefault="00EE7BF2" w:rsidP="006541B7">
            <w:pPr>
              <w:autoSpaceDE/>
              <w:autoSpaceDN/>
              <w:rPr>
                <w:color w:val="000000"/>
                <w:lang w:val="en-US"/>
              </w:rPr>
            </w:pPr>
            <w:r w:rsidRPr="000C00F5">
              <w:rPr>
                <w:color w:val="000000"/>
                <w:lang w:val="en-US"/>
              </w:rPr>
              <w:t>0.80</w:t>
            </w:r>
          </w:p>
        </w:tc>
        <w:tc>
          <w:tcPr>
            <w:tcW w:w="831" w:type="pct"/>
            <w:tcBorders>
              <w:top w:val="nil"/>
              <w:left w:val="nil"/>
              <w:bottom w:val="nil"/>
              <w:right w:val="nil"/>
            </w:tcBorders>
            <w:shd w:val="clear" w:color="auto" w:fill="auto"/>
            <w:noWrap/>
            <w:hideMark/>
          </w:tcPr>
          <w:p w14:paraId="4C1DCAC9" w14:textId="77777777" w:rsidR="00EE74B7" w:rsidRPr="000C00F5" w:rsidRDefault="00EE7BF2" w:rsidP="006541B7">
            <w:pPr>
              <w:autoSpaceDE/>
              <w:autoSpaceDN/>
              <w:rPr>
                <w:color w:val="000000"/>
                <w:lang w:val="en-US"/>
              </w:rPr>
            </w:pPr>
            <w:r w:rsidRPr="000C00F5">
              <w:rPr>
                <w:color w:val="000000"/>
                <w:lang w:val="en-US"/>
              </w:rPr>
              <w:t>1.05</w:t>
            </w:r>
          </w:p>
        </w:tc>
        <w:tc>
          <w:tcPr>
            <w:tcW w:w="1285" w:type="pct"/>
            <w:tcBorders>
              <w:top w:val="nil"/>
              <w:left w:val="nil"/>
              <w:bottom w:val="nil"/>
              <w:right w:val="nil"/>
            </w:tcBorders>
            <w:shd w:val="clear" w:color="auto" w:fill="auto"/>
            <w:noWrap/>
            <w:hideMark/>
          </w:tcPr>
          <w:p w14:paraId="2DF958B0" w14:textId="77777777" w:rsidR="00EE74B7" w:rsidRPr="000C00F5" w:rsidRDefault="00EE7BF2" w:rsidP="006541B7">
            <w:pPr>
              <w:autoSpaceDE/>
              <w:autoSpaceDN/>
              <w:rPr>
                <w:color w:val="000000"/>
                <w:lang w:val="en-US"/>
              </w:rPr>
            </w:pPr>
            <w:r w:rsidRPr="000C00F5">
              <w:rPr>
                <w:color w:val="000000"/>
                <w:lang w:val="en-US"/>
              </w:rPr>
              <w:t>7.31</w:t>
            </w:r>
          </w:p>
        </w:tc>
      </w:tr>
      <w:tr w:rsidR="00EE7BF2" w:rsidRPr="000C00F5" w14:paraId="3BA7EEAF" w14:textId="77777777" w:rsidTr="006E6CB4">
        <w:trPr>
          <w:trHeight w:val="242"/>
        </w:trPr>
        <w:tc>
          <w:tcPr>
            <w:tcW w:w="1141" w:type="pct"/>
            <w:tcBorders>
              <w:top w:val="nil"/>
              <w:left w:val="nil"/>
              <w:bottom w:val="single" w:sz="4" w:space="0" w:color="auto"/>
              <w:right w:val="nil"/>
            </w:tcBorders>
            <w:shd w:val="clear" w:color="auto" w:fill="auto"/>
            <w:noWrap/>
            <w:hideMark/>
          </w:tcPr>
          <w:p w14:paraId="1EDB50C8" w14:textId="77777777" w:rsidR="00EE7BF2" w:rsidRPr="000C00F5" w:rsidRDefault="00EE7BF2" w:rsidP="006541B7">
            <w:pPr>
              <w:autoSpaceDE/>
              <w:autoSpaceDN/>
              <w:rPr>
                <w:color w:val="000000"/>
                <w:lang w:val="en-US"/>
              </w:rPr>
            </w:pPr>
            <w:r w:rsidRPr="000C00F5">
              <w:rPr>
                <w:color w:val="000000"/>
                <w:lang w:val="en-US"/>
              </w:rPr>
              <w:t>Total N</w:t>
            </w:r>
          </w:p>
        </w:tc>
        <w:tc>
          <w:tcPr>
            <w:tcW w:w="987" w:type="pct"/>
            <w:tcBorders>
              <w:top w:val="nil"/>
              <w:left w:val="nil"/>
              <w:bottom w:val="single" w:sz="4" w:space="0" w:color="auto"/>
              <w:right w:val="nil"/>
            </w:tcBorders>
            <w:shd w:val="clear" w:color="auto" w:fill="auto"/>
            <w:noWrap/>
            <w:hideMark/>
          </w:tcPr>
          <w:p w14:paraId="5EB6CC04" w14:textId="77777777" w:rsidR="00EE7BF2" w:rsidRPr="000C00F5" w:rsidRDefault="00EE7BF2" w:rsidP="006541B7">
            <w:pPr>
              <w:autoSpaceDE/>
              <w:autoSpaceDN/>
              <w:rPr>
                <w:color w:val="000000"/>
                <w:lang w:val="en-US"/>
              </w:rPr>
            </w:pPr>
            <w:r w:rsidRPr="000C00F5">
              <w:rPr>
                <w:color w:val="000000"/>
                <w:lang w:val="en-US"/>
              </w:rPr>
              <w:t>(%)</w:t>
            </w:r>
          </w:p>
        </w:tc>
        <w:tc>
          <w:tcPr>
            <w:tcW w:w="756" w:type="pct"/>
            <w:tcBorders>
              <w:top w:val="nil"/>
              <w:left w:val="nil"/>
              <w:bottom w:val="single" w:sz="4" w:space="0" w:color="auto"/>
              <w:right w:val="nil"/>
            </w:tcBorders>
            <w:shd w:val="clear" w:color="auto" w:fill="auto"/>
            <w:noWrap/>
            <w:hideMark/>
          </w:tcPr>
          <w:p w14:paraId="25BD9A9C" w14:textId="77777777" w:rsidR="00EE74B7" w:rsidRPr="000C00F5" w:rsidRDefault="00EE7BF2" w:rsidP="006541B7">
            <w:pPr>
              <w:autoSpaceDE/>
              <w:autoSpaceDN/>
              <w:rPr>
                <w:color w:val="000000"/>
                <w:lang w:val="en-US"/>
              </w:rPr>
            </w:pPr>
            <w:r w:rsidRPr="000C00F5">
              <w:rPr>
                <w:color w:val="000000"/>
                <w:lang w:val="en-US"/>
              </w:rPr>
              <w:t>0.06</w:t>
            </w:r>
          </w:p>
        </w:tc>
        <w:tc>
          <w:tcPr>
            <w:tcW w:w="831" w:type="pct"/>
            <w:tcBorders>
              <w:top w:val="nil"/>
              <w:left w:val="nil"/>
              <w:bottom w:val="single" w:sz="4" w:space="0" w:color="auto"/>
              <w:right w:val="nil"/>
            </w:tcBorders>
            <w:shd w:val="clear" w:color="auto" w:fill="auto"/>
            <w:noWrap/>
            <w:hideMark/>
          </w:tcPr>
          <w:p w14:paraId="75E10E63" w14:textId="77777777" w:rsidR="00EE74B7" w:rsidRPr="000C00F5" w:rsidRDefault="00EE7BF2" w:rsidP="006541B7">
            <w:pPr>
              <w:autoSpaceDE/>
              <w:autoSpaceDN/>
              <w:rPr>
                <w:color w:val="000000"/>
                <w:lang w:val="en-US"/>
              </w:rPr>
            </w:pPr>
            <w:r w:rsidRPr="000C00F5">
              <w:rPr>
                <w:color w:val="000000"/>
                <w:lang w:val="en-US"/>
              </w:rPr>
              <w:t>0.08</w:t>
            </w:r>
          </w:p>
        </w:tc>
        <w:tc>
          <w:tcPr>
            <w:tcW w:w="1285" w:type="pct"/>
            <w:tcBorders>
              <w:top w:val="nil"/>
              <w:left w:val="nil"/>
              <w:bottom w:val="single" w:sz="4" w:space="0" w:color="auto"/>
              <w:right w:val="nil"/>
            </w:tcBorders>
            <w:shd w:val="clear" w:color="auto" w:fill="auto"/>
            <w:noWrap/>
            <w:hideMark/>
          </w:tcPr>
          <w:p w14:paraId="55F1E340" w14:textId="77777777" w:rsidR="00EE74B7" w:rsidRPr="000C00F5" w:rsidRDefault="00EE7BF2" w:rsidP="006541B7">
            <w:pPr>
              <w:autoSpaceDE/>
              <w:autoSpaceDN/>
              <w:rPr>
                <w:color w:val="000000"/>
                <w:lang w:val="en-US"/>
              </w:rPr>
            </w:pPr>
            <w:r w:rsidRPr="000C00F5">
              <w:rPr>
                <w:color w:val="000000"/>
                <w:lang w:val="en-US"/>
              </w:rPr>
              <w:t>0.88</w:t>
            </w:r>
          </w:p>
        </w:tc>
      </w:tr>
    </w:tbl>
    <w:p w14:paraId="103F5B6E" w14:textId="77777777" w:rsidR="001E6CF1" w:rsidRPr="009C5A98" w:rsidRDefault="001E6CF1" w:rsidP="009C5A98">
      <w:pPr>
        <w:rPr>
          <w:noProof/>
          <w:lang w:val="en-US"/>
        </w:rPr>
      </w:pPr>
    </w:p>
    <w:p w14:paraId="69A35284" w14:textId="77777777" w:rsidR="00914B7C" w:rsidRDefault="00914B7C" w:rsidP="00771920">
      <w:pPr>
        <w:pStyle w:val="Caption"/>
        <w:rPr>
          <w:lang w:val="en-US"/>
        </w:rPr>
      </w:pPr>
      <w:r w:rsidRPr="009C5A98">
        <w:rPr>
          <w:lang w:val="en-US"/>
        </w:rPr>
        <w:t>Table 2.</w:t>
      </w:r>
      <w:r w:rsidR="00214C20" w:rsidRPr="009C5A98">
        <w:rPr>
          <w:lang w:val="en-US"/>
        </w:rPr>
        <w:t xml:space="preserve"> </w:t>
      </w:r>
      <w:r w:rsidRPr="009C5A98">
        <w:rPr>
          <w:lang w:val="en-US"/>
        </w:rPr>
        <w:t>Effect of soil N amendment and inoculation on nodulation, biomass and N uptake at 50% podding</w:t>
      </w:r>
    </w:p>
    <w:tbl>
      <w:tblPr>
        <w:tblW w:w="8643" w:type="dxa"/>
        <w:tblInd w:w="93" w:type="dxa"/>
        <w:tblLook w:val="04A0" w:firstRow="1" w:lastRow="0" w:firstColumn="1" w:lastColumn="0" w:noHBand="0" w:noVBand="1"/>
      </w:tblPr>
      <w:tblGrid>
        <w:gridCol w:w="1522"/>
        <w:gridCol w:w="1918"/>
        <w:gridCol w:w="213"/>
        <w:gridCol w:w="1499"/>
        <w:gridCol w:w="70"/>
        <w:gridCol w:w="1643"/>
        <w:gridCol w:w="1778"/>
      </w:tblGrid>
      <w:tr w:rsidR="000D49A9" w:rsidRPr="0011256B" w14:paraId="00D2A3C0" w14:textId="77777777" w:rsidTr="000D49A9">
        <w:trPr>
          <w:trHeight w:val="352"/>
        </w:trPr>
        <w:tc>
          <w:tcPr>
            <w:tcW w:w="1522" w:type="dxa"/>
            <w:tcBorders>
              <w:top w:val="single" w:sz="4" w:space="0" w:color="auto"/>
              <w:left w:val="nil"/>
              <w:bottom w:val="nil"/>
              <w:right w:val="nil"/>
            </w:tcBorders>
            <w:shd w:val="clear" w:color="auto" w:fill="auto"/>
            <w:noWrap/>
            <w:vAlign w:val="bottom"/>
            <w:hideMark/>
          </w:tcPr>
          <w:p w14:paraId="3F7841C0" w14:textId="77777777" w:rsidR="000D49A9" w:rsidRPr="0011256B" w:rsidRDefault="000D49A9" w:rsidP="00CD043E">
            <w:pPr>
              <w:rPr>
                <w:color w:val="000000"/>
              </w:rPr>
            </w:pPr>
            <w:r w:rsidRPr="0011256B">
              <w:rPr>
                <w:color w:val="000000"/>
              </w:rPr>
              <w:t> </w:t>
            </w:r>
          </w:p>
        </w:tc>
        <w:tc>
          <w:tcPr>
            <w:tcW w:w="3700" w:type="dxa"/>
            <w:gridSpan w:val="4"/>
            <w:tcBorders>
              <w:top w:val="single" w:sz="4" w:space="0" w:color="auto"/>
              <w:left w:val="nil"/>
              <w:bottom w:val="nil"/>
              <w:right w:val="nil"/>
            </w:tcBorders>
            <w:shd w:val="clear" w:color="auto" w:fill="auto"/>
            <w:noWrap/>
            <w:vAlign w:val="center"/>
            <w:hideMark/>
          </w:tcPr>
          <w:p w14:paraId="037F3BB2" w14:textId="77777777" w:rsidR="000D49A9" w:rsidRPr="0011256B" w:rsidRDefault="000D49A9" w:rsidP="00CD043E">
            <w:pPr>
              <w:jc w:val="center"/>
              <w:rPr>
                <w:color w:val="000000"/>
              </w:rPr>
            </w:pPr>
            <w:r w:rsidRPr="0011256B">
              <w:rPr>
                <w:color w:val="000000"/>
              </w:rPr>
              <w:t>Soil 1 (0.06% N)</w:t>
            </w:r>
          </w:p>
        </w:tc>
        <w:tc>
          <w:tcPr>
            <w:tcW w:w="3421" w:type="dxa"/>
            <w:gridSpan w:val="2"/>
            <w:tcBorders>
              <w:top w:val="single" w:sz="4" w:space="0" w:color="auto"/>
              <w:left w:val="nil"/>
              <w:bottom w:val="nil"/>
              <w:right w:val="nil"/>
            </w:tcBorders>
            <w:shd w:val="clear" w:color="auto" w:fill="auto"/>
            <w:noWrap/>
            <w:vAlign w:val="center"/>
            <w:hideMark/>
          </w:tcPr>
          <w:p w14:paraId="4321C014" w14:textId="77777777" w:rsidR="000D49A9" w:rsidRPr="0011256B" w:rsidRDefault="000D49A9" w:rsidP="00CD043E">
            <w:pPr>
              <w:jc w:val="center"/>
              <w:rPr>
                <w:color w:val="000000"/>
              </w:rPr>
            </w:pPr>
            <w:r w:rsidRPr="0011256B">
              <w:rPr>
                <w:color w:val="000000"/>
              </w:rPr>
              <w:t>Soil 2 (0.08% N)</w:t>
            </w:r>
          </w:p>
        </w:tc>
      </w:tr>
      <w:tr w:rsidR="000D49A9" w:rsidRPr="0011256B" w14:paraId="34726412" w14:textId="77777777" w:rsidTr="000D49A9">
        <w:trPr>
          <w:trHeight w:val="84"/>
        </w:trPr>
        <w:tc>
          <w:tcPr>
            <w:tcW w:w="1522" w:type="dxa"/>
            <w:tcBorders>
              <w:top w:val="nil"/>
              <w:left w:val="nil"/>
              <w:bottom w:val="single" w:sz="4" w:space="0" w:color="auto"/>
              <w:right w:val="nil"/>
            </w:tcBorders>
            <w:shd w:val="clear" w:color="auto" w:fill="auto"/>
            <w:noWrap/>
            <w:vAlign w:val="center"/>
            <w:hideMark/>
          </w:tcPr>
          <w:p w14:paraId="2BE0A01E" w14:textId="77777777" w:rsidR="000D49A9" w:rsidRPr="0011256B" w:rsidRDefault="000D49A9" w:rsidP="00CD043E">
            <w:pPr>
              <w:rPr>
                <w:color w:val="000000"/>
              </w:rPr>
            </w:pPr>
            <w:r w:rsidRPr="0011256B">
              <w:rPr>
                <w:color w:val="000000"/>
              </w:rPr>
              <w:t>Soil N (%)</w:t>
            </w:r>
          </w:p>
        </w:tc>
        <w:tc>
          <w:tcPr>
            <w:tcW w:w="1918" w:type="dxa"/>
            <w:tcBorders>
              <w:top w:val="nil"/>
              <w:left w:val="nil"/>
              <w:bottom w:val="single" w:sz="4" w:space="0" w:color="auto"/>
              <w:right w:val="nil"/>
            </w:tcBorders>
            <w:shd w:val="clear" w:color="auto" w:fill="auto"/>
            <w:noWrap/>
            <w:vAlign w:val="center"/>
            <w:hideMark/>
          </w:tcPr>
          <w:p w14:paraId="636B6E8C" w14:textId="77777777" w:rsidR="000D49A9" w:rsidRPr="0011256B" w:rsidRDefault="000D49A9" w:rsidP="00CD043E">
            <w:pPr>
              <w:rPr>
                <w:color w:val="000000"/>
              </w:rPr>
            </w:pPr>
            <w:r w:rsidRPr="0011256B">
              <w:rPr>
                <w:color w:val="000000"/>
              </w:rPr>
              <w:t>Inoculated</w:t>
            </w:r>
          </w:p>
        </w:tc>
        <w:tc>
          <w:tcPr>
            <w:tcW w:w="1782" w:type="dxa"/>
            <w:gridSpan w:val="3"/>
            <w:tcBorders>
              <w:top w:val="nil"/>
              <w:left w:val="nil"/>
              <w:bottom w:val="single" w:sz="4" w:space="0" w:color="auto"/>
              <w:right w:val="nil"/>
            </w:tcBorders>
            <w:shd w:val="clear" w:color="auto" w:fill="auto"/>
            <w:noWrap/>
            <w:vAlign w:val="center"/>
            <w:hideMark/>
          </w:tcPr>
          <w:p w14:paraId="2B7CD96C" w14:textId="77777777" w:rsidR="000D49A9" w:rsidRPr="0011256B" w:rsidRDefault="000D49A9" w:rsidP="00CD043E">
            <w:pPr>
              <w:rPr>
                <w:color w:val="000000"/>
              </w:rPr>
            </w:pPr>
            <w:r w:rsidRPr="0011256B">
              <w:rPr>
                <w:color w:val="000000"/>
              </w:rPr>
              <w:t>Non- inoculated</w:t>
            </w:r>
          </w:p>
        </w:tc>
        <w:tc>
          <w:tcPr>
            <w:tcW w:w="1643" w:type="dxa"/>
            <w:tcBorders>
              <w:top w:val="nil"/>
              <w:left w:val="nil"/>
              <w:bottom w:val="single" w:sz="4" w:space="0" w:color="auto"/>
              <w:right w:val="nil"/>
            </w:tcBorders>
            <w:shd w:val="clear" w:color="auto" w:fill="auto"/>
            <w:noWrap/>
            <w:vAlign w:val="center"/>
            <w:hideMark/>
          </w:tcPr>
          <w:p w14:paraId="6FADDD3F" w14:textId="77777777" w:rsidR="000D49A9" w:rsidRPr="0011256B" w:rsidRDefault="000D49A9" w:rsidP="00CD043E">
            <w:pPr>
              <w:rPr>
                <w:color w:val="000000"/>
              </w:rPr>
            </w:pPr>
            <w:r w:rsidRPr="0011256B">
              <w:rPr>
                <w:color w:val="000000"/>
              </w:rPr>
              <w:t>Inoculated</w:t>
            </w:r>
          </w:p>
        </w:tc>
        <w:tc>
          <w:tcPr>
            <w:tcW w:w="1778" w:type="dxa"/>
            <w:tcBorders>
              <w:top w:val="nil"/>
              <w:left w:val="nil"/>
              <w:bottom w:val="single" w:sz="4" w:space="0" w:color="auto"/>
              <w:right w:val="nil"/>
            </w:tcBorders>
            <w:shd w:val="clear" w:color="auto" w:fill="auto"/>
            <w:noWrap/>
            <w:vAlign w:val="center"/>
            <w:hideMark/>
          </w:tcPr>
          <w:p w14:paraId="7C0DB1FE" w14:textId="77777777" w:rsidR="000D49A9" w:rsidRPr="0011256B" w:rsidRDefault="000D49A9" w:rsidP="00CD043E">
            <w:pPr>
              <w:rPr>
                <w:color w:val="000000"/>
              </w:rPr>
            </w:pPr>
            <w:r w:rsidRPr="0011256B">
              <w:rPr>
                <w:color w:val="000000"/>
              </w:rPr>
              <w:t>Non- inoculated</w:t>
            </w:r>
          </w:p>
        </w:tc>
      </w:tr>
      <w:tr w:rsidR="000D49A9" w:rsidRPr="0011256B" w14:paraId="7AE049E9" w14:textId="77777777" w:rsidTr="000D49A9">
        <w:trPr>
          <w:trHeight w:val="279"/>
        </w:trPr>
        <w:tc>
          <w:tcPr>
            <w:tcW w:w="8643" w:type="dxa"/>
            <w:gridSpan w:val="7"/>
            <w:tcBorders>
              <w:top w:val="nil"/>
              <w:left w:val="nil"/>
              <w:bottom w:val="nil"/>
              <w:right w:val="nil"/>
            </w:tcBorders>
            <w:shd w:val="clear" w:color="auto" w:fill="auto"/>
            <w:noWrap/>
            <w:vAlign w:val="center"/>
            <w:hideMark/>
          </w:tcPr>
          <w:p w14:paraId="2375D7B0" w14:textId="77777777" w:rsidR="000D49A9" w:rsidRPr="0011256B" w:rsidRDefault="000D49A9" w:rsidP="00CD043E">
            <w:pPr>
              <w:jc w:val="center"/>
              <w:rPr>
                <w:color w:val="000000"/>
              </w:rPr>
            </w:pPr>
            <w:r w:rsidRPr="0011256B">
              <w:rPr>
                <w:color w:val="000000"/>
              </w:rPr>
              <w:t>Nodule fresh weight (g plant</w:t>
            </w:r>
            <w:r w:rsidRPr="0011256B">
              <w:rPr>
                <w:color w:val="000000"/>
                <w:vertAlign w:val="superscript"/>
              </w:rPr>
              <w:t>-1</w:t>
            </w:r>
            <w:r w:rsidRPr="0011256B">
              <w:rPr>
                <w:color w:val="000000"/>
              </w:rPr>
              <w:t>)</w:t>
            </w:r>
          </w:p>
        </w:tc>
      </w:tr>
      <w:tr w:rsidR="000D49A9" w:rsidRPr="0011256B" w14:paraId="5FE000A6" w14:textId="77777777" w:rsidTr="000D49A9">
        <w:trPr>
          <w:trHeight w:val="151"/>
        </w:trPr>
        <w:tc>
          <w:tcPr>
            <w:tcW w:w="1522" w:type="dxa"/>
            <w:tcBorders>
              <w:top w:val="nil"/>
              <w:left w:val="nil"/>
              <w:bottom w:val="nil"/>
              <w:right w:val="nil"/>
            </w:tcBorders>
            <w:shd w:val="clear" w:color="auto" w:fill="auto"/>
            <w:noWrap/>
            <w:vAlign w:val="center"/>
            <w:hideMark/>
          </w:tcPr>
          <w:p w14:paraId="09805AB9" w14:textId="77777777" w:rsidR="000D49A9" w:rsidRPr="0011256B" w:rsidRDefault="000D49A9" w:rsidP="00CD043E">
            <w:pPr>
              <w:rPr>
                <w:color w:val="000000"/>
              </w:rPr>
            </w:pPr>
            <w:r w:rsidRPr="0011256B">
              <w:rPr>
                <w:color w:val="000000"/>
              </w:rPr>
              <w:t>0.06/0.08</w:t>
            </w:r>
            <w:r w:rsidRPr="0011256B">
              <w:rPr>
                <w:color w:val="000000"/>
                <w:vertAlign w:val="superscript"/>
              </w:rPr>
              <w:t>a</w:t>
            </w:r>
          </w:p>
        </w:tc>
        <w:tc>
          <w:tcPr>
            <w:tcW w:w="2131" w:type="dxa"/>
            <w:gridSpan w:val="2"/>
            <w:tcBorders>
              <w:top w:val="nil"/>
              <w:left w:val="nil"/>
              <w:bottom w:val="nil"/>
              <w:right w:val="nil"/>
            </w:tcBorders>
            <w:shd w:val="clear" w:color="auto" w:fill="auto"/>
            <w:vAlign w:val="center"/>
            <w:hideMark/>
          </w:tcPr>
          <w:p w14:paraId="1C250E0D" w14:textId="77777777" w:rsidR="000D49A9" w:rsidRPr="0011256B" w:rsidRDefault="000D49A9" w:rsidP="00CD043E">
            <w:pPr>
              <w:rPr>
                <w:color w:val="000000"/>
              </w:rPr>
            </w:pPr>
            <w:r w:rsidRPr="0011256B">
              <w:rPr>
                <w:color w:val="000000"/>
              </w:rPr>
              <w:t>1.2</w:t>
            </w:r>
            <w:r>
              <w:rPr>
                <w:color w:val="000000"/>
              </w:rPr>
              <w:t xml:space="preserve"> ± 0.8</w:t>
            </w:r>
          </w:p>
        </w:tc>
        <w:tc>
          <w:tcPr>
            <w:tcW w:w="1569" w:type="dxa"/>
            <w:gridSpan w:val="2"/>
            <w:tcBorders>
              <w:top w:val="nil"/>
              <w:left w:val="nil"/>
              <w:bottom w:val="nil"/>
              <w:right w:val="nil"/>
            </w:tcBorders>
            <w:shd w:val="clear" w:color="auto" w:fill="auto"/>
            <w:vAlign w:val="center"/>
            <w:hideMark/>
          </w:tcPr>
          <w:p w14:paraId="5498CDF5" w14:textId="77777777" w:rsidR="000D49A9" w:rsidRPr="0011256B" w:rsidRDefault="000D49A9" w:rsidP="00CD043E">
            <w:pPr>
              <w:rPr>
                <w:color w:val="000000"/>
              </w:rPr>
            </w:pPr>
            <w:r w:rsidRPr="0011256B">
              <w:rPr>
                <w:color w:val="000000"/>
              </w:rPr>
              <w:t>0.4</w:t>
            </w:r>
            <w:r>
              <w:rPr>
                <w:color w:val="000000"/>
              </w:rPr>
              <w:t xml:space="preserve"> ± 0.3</w:t>
            </w:r>
          </w:p>
        </w:tc>
        <w:tc>
          <w:tcPr>
            <w:tcW w:w="1643" w:type="dxa"/>
            <w:tcBorders>
              <w:top w:val="nil"/>
              <w:left w:val="nil"/>
              <w:bottom w:val="nil"/>
              <w:right w:val="nil"/>
            </w:tcBorders>
            <w:shd w:val="clear" w:color="auto" w:fill="auto"/>
            <w:vAlign w:val="center"/>
            <w:hideMark/>
          </w:tcPr>
          <w:p w14:paraId="0522038E" w14:textId="77777777" w:rsidR="000D49A9" w:rsidRPr="0011256B" w:rsidRDefault="000D49A9" w:rsidP="00CD043E">
            <w:pPr>
              <w:rPr>
                <w:color w:val="000000"/>
              </w:rPr>
            </w:pPr>
            <w:r w:rsidRPr="0011256B">
              <w:rPr>
                <w:color w:val="000000"/>
              </w:rPr>
              <w:t>3.1</w:t>
            </w:r>
            <w:r>
              <w:rPr>
                <w:color w:val="000000"/>
              </w:rPr>
              <w:t xml:space="preserve"> ± 0.5</w:t>
            </w:r>
          </w:p>
        </w:tc>
        <w:tc>
          <w:tcPr>
            <w:tcW w:w="1778" w:type="dxa"/>
            <w:tcBorders>
              <w:top w:val="nil"/>
              <w:left w:val="nil"/>
              <w:bottom w:val="nil"/>
              <w:right w:val="nil"/>
            </w:tcBorders>
            <w:shd w:val="clear" w:color="auto" w:fill="auto"/>
            <w:vAlign w:val="center"/>
            <w:hideMark/>
          </w:tcPr>
          <w:p w14:paraId="04EF0002" w14:textId="77777777" w:rsidR="000D49A9" w:rsidRPr="0011256B" w:rsidRDefault="000D49A9" w:rsidP="00CD043E">
            <w:pPr>
              <w:rPr>
                <w:color w:val="000000"/>
              </w:rPr>
            </w:pPr>
            <w:r w:rsidRPr="0011256B">
              <w:rPr>
                <w:color w:val="000000"/>
              </w:rPr>
              <w:t>0.5</w:t>
            </w:r>
            <w:r>
              <w:rPr>
                <w:color w:val="000000"/>
              </w:rPr>
              <w:t xml:space="preserve"> ± 0.5</w:t>
            </w:r>
          </w:p>
        </w:tc>
      </w:tr>
      <w:tr w:rsidR="000D49A9" w:rsidRPr="0011256B" w14:paraId="765DCE3F" w14:textId="77777777" w:rsidTr="000D49A9">
        <w:trPr>
          <w:trHeight w:val="168"/>
        </w:trPr>
        <w:tc>
          <w:tcPr>
            <w:tcW w:w="1522" w:type="dxa"/>
            <w:tcBorders>
              <w:top w:val="nil"/>
              <w:left w:val="nil"/>
              <w:bottom w:val="nil"/>
              <w:right w:val="nil"/>
            </w:tcBorders>
            <w:shd w:val="clear" w:color="auto" w:fill="auto"/>
            <w:noWrap/>
            <w:vAlign w:val="center"/>
            <w:hideMark/>
          </w:tcPr>
          <w:p w14:paraId="2F85DBCA" w14:textId="77777777" w:rsidR="000D49A9" w:rsidRPr="0011256B" w:rsidRDefault="000D49A9" w:rsidP="00CD043E">
            <w:pPr>
              <w:rPr>
                <w:color w:val="000000"/>
              </w:rPr>
            </w:pPr>
            <w:r w:rsidRPr="0011256B">
              <w:rPr>
                <w:color w:val="000000"/>
              </w:rPr>
              <w:t>0.10</w:t>
            </w:r>
          </w:p>
        </w:tc>
        <w:tc>
          <w:tcPr>
            <w:tcW w:w="2131" w:type="dxa"/>
            <w:gridSpan w:val="2"/>
            <w:tcBorders>
              <w:top w:val="nil"/>
              <w:left w:val="nil"/>
              <w:bottom w:val="nil"/>
              <w:right w:val="nil"/>
            </w:tcBorders>
            <w:shd w:val="clear" w:color="auto" w:fill="auto"/>
            <w:vAlign w:val="center"/>
            <w:hideMark/>
          </w:tcPr>
          <w:p w14:paraId="3D4D950C" w14:textId="77777777" w:rsidR="000D49A9" w:rsidRPr="0011256B" w:rsidRDefault="000D49A9" w:rsidP="00CD043E">
            <w:pPr>
              <w:rPr>
                <w:color w:val="000000"/>
              </w:rPr>
            </w:pPr>
            <w:r w:rsidRPr="0011256B">
              <w:rPr>
                <w:color w:val="000000"/>
              </w:rPr>
              <w:t>5.5</w:t>
            </w:r>
            <w:r>
              <w:rPr>
                <w:color w:val="000000"/>
              </w:rPr>
              <w:t xml:space="preserve"> ± 2.9</w:t>
            </w:r>
          </w:p>
        </w:tc>
        <w:tc>
          <w:tcPr>
            <w:tcW w:w="1569" w:type="dxa"/>
            <w:gridSpan w:val="2"/>
            <w:tcBorders>
              <w:top w:val="nil"/>
              <w:left w:val="nil"/>
              <w:bottom w:val="nil"/>
              <w:right w:val="nil"/>
            </w:tcBorders>
            <w:shd w:val="clear" w:color="auto" w:fill="auto"/>
            <w:vAlign w:val="center"/>
            <w:hideMark/>
          </w:tcPr>
          <w:p w14:paraId="645BBDD5" w14:textId="77777777" w:rsidR="000D49A9" w:rsidRPr="0011256B" w:rsidRDefault="000D49A9" w:rsidP="00CD043E">
            <w:pPr>
              <w:rPr>
                <w:color w:val="000000"/>
              </w:rPr>
            </w:pPr>
            <w:r w:rsidRPr="0011256B">
              <w:rPr>
                <w:color w:val="000000"/>
              </w:rPr>
              <w:t>7.8</w:t>
            </w:r>
            <w:r>
              <w:rPr>
                <w:color w:val="000000"/>
              </w:rPr>
              <w:t xml:space="preserve"> ± 0.8</w:t>
            </w:r>
          </w:p>
        </w:tc>
        <w:tc>
          <w:tcPr>
            <w:tcW w:w="1643" w:type="dxa"/>
            <w:tcBorders>
              <w:top w:val="nil"/>
              <w:left w:val="nil"/>
              <w:bottom w:val="nil"/>
              <w:right w:val="nil"/>
            </w:tcBorders>
            <w:shd w:val="clear" w:color="auto" w:fill="auto"/>
            <w:vAlign w:val="center"/>
            <w:hideMark/>
          </w:tcPr>
          <w:p w14:paraId="2E8E715E" w14:textId="77777777" w:rsidR="000D49A9" w:rsidRPr="0011256B" w:rsidRDefault="000D49A9" w:rsidP="00CD043E">
            <w:pPr>
              <w:rPr>
                <w:color w:val="000000"/>
              </w:rPr>
            </w:pPr>
            <w:r w:rsidRPr="0011256B">
              <w:rPr>
                <w:color w:val="000000"/>
              </w:rPr>
              <w:t>7.9</w:t>
            </w:r>
            <w:r>
              <w:rPr>
                <w:color w:val="000000"/>
              </w:rPr>
              <w:t xml:space="preserve"> ± 1.3</w:t>
            </w:r>
          </w:p>
        </w:tc>
        <w:tc>
          <w:tcPr>
            <w:tcW w:w="1778" w:type="dxa"/>
            <w:tcBorders>
              <w:top w:val="nil"/>
              <w:left w:val="nil"/>
              <w:bottom w:val="nil"/>
              <w:right w:val="nil"/>
            </w:tcBorders>
            <w:shd w:val="clear" w:color="auto" w:fill="auto"/>
            <w:vAlign w:val="center"/>
            <w:hideMark/>
          </w:tcPr>
          <w:p w14:paraId="299FE696" w14:textId="77777777" w:rsidR="000D49A9" w:rsidRPr="0011256B" w:rsidRDefault="000D49A9" w:rsidP="00CD043E">
            <w:pPr>
              <w:rPr>
                <w:color w:val="000000"/>
              </w:rPr>
            </w:pPr>
            <w:r w:rsidRPr="0011256B">
              <w:rPr>
                <w:color w:val="000000"/>
              </w:rPr>
              <w:t>5.9</w:t>
            </w:r>
            <w:r>
              <w:rPr>
                <w:color w:val="000000"/>
              </w:rPr>
              <w:t xml:space="preserve"> ± 1.1</w:t>
            </w:r>
          </w:p>
        </w:tc>
      </w:tr>
      <w:tr w:rsidR="000D49A9" w:rsidRPr="0011256B" w14:paraId="0894B7E5" w14:textId="77777777" w:rsidTr="000D49A9">
        <w:trPr>
          <w:trHeight w:val="176"/>
        </w:trPr>
        <w:tc>
          <w:tcPr>
            <w:tcW w:w="1522" w:type="dxa"/>
            <w:tcBorders>
              <w:top w:val="nil"/>
              <w:left w:val="nil"/>
              <w:bottom w:val="nil"/>
              <w:right w:val="nil"/>
            </w:tcBorders>
            <w:shd w:val="clear" w:color="auto" w:fill="auto"/>
            <w:noWrap/>
            <w:vAlign w:val="center"/>
            <w:hideMark/>
          </w:tcPr>
          <w:p w14:paraId="07BE4B37" w14:textId="77777777" w:rsidR="000D49A9" w:rsidRPr="0011256B" w:rsidRDefault="000D49A9" w:rsidP="00CD043E">
            <w:pPr>
              <w:rPr>
                <w:color w:val="000000"/>
              </w:rPr>
            </w:pPr>
            <w:r w:rsidRPr="0011256B">
              <w:rPr>
                <w:color w:val="000000"/>
              </w:rPr>
              <w:t>0.14</w:t>
            </w:r>
          </w:p>
        </w:tc>
        <w:tc>
          <w:tcPr>
            <w:tcW w:w="2131" w:type="dxa"/>
            <w:gridSpan w:val="2"/>
            <w:tcBorders>
              <w:top w:val="nil"/>
              <w:left w:val="nil"/>
              <w:bottom w:val="nil"/>
              <w:right w:val="nil"/>
            </w:tcBorders>
            <w:shd w:val="clear" w:color="auto" w:fill="auto"/>
            <w:vAlign w:val="center"/>
            <w:hideMark/>
          </w:tcPr>
          <w:p w14:paraId="2A582811" w14:textId="77777777" w:rsidR="000D49A9" w:rsidRPr="0011256B" w:rsidRDefault="000D49A9" w:rsidP="00CD043E">
            <w:pPr>
              <w:rPr>
                <w:color w:val="000000"/>
              </w:rPr>
            </w:pPr>
            <w:r w:rsidRPr="0011256B">
              <w:rPr>
                <w:color w:val="000000"/>
              </w:rPr>
              <w:t>6.4</w:t>
            </w:r>
            <w:r>
              <w:rPr>
                <w:color w:val="000000"/>
              </w:rPr>
              <w:t xml:space="preserve"> ± 1.0</w:t>
            </w:r>
          </w:p>
        </w:tc>
        <w:tc>
          <w:tcPr>
            <w:tcW w:w="1569" w:type="dxa"/>
            <w:gridSpan w:val="2"/>
            <w:tcBorders>
              <w:top w:val="nil"/>
              <w:left w:val="nil"/>
              <w:bottom w:val="nil"/>
              <w:right w:val="nil"/>
            </w:tcBorders>
            <w:shd w:val="clear" w:color="auto" w:fill="auto"/>
            <w:vAlign w:val="center"/>
            <w:hideMark/>
          </w:tcPr>
          <w:p w14:paraId="1305D8AA" w14:textId="77777777" w:rsidR="000D49A9" w:rsidRPr="0011256B" w:rsidRDefault="000D49A9" w:rsidP="00CD043E">
            <w:pPr>
              <w:rPr>
                <w:color w:val="000000"/>
              </w:rPr>
            </w:pPr>
            <w:r w:rsidRPr="0011256B">
              <w:rPr>
                <w:color w:val="000000"/>
              </w:rPr>
              <w:t>9.4</w:t>
            </w:r>
            <w:r>
              <w:rPr>
                <w:color w:val="000000"/>
              </w:rPr>
              <w:t xml:space="preserve"> ± 0.2</w:t>
            </w:r>
          </w:p>
        </w:tc>
        <w:tc>
          <w:tcPr>
            <w:tcW w:w="1643" w:type="dxa"/>
            <w:tcBorders>
              <w:top w:val="nil"/>
              <w:left w:val="nil"/>
              <w:bottom w:val="nil"/>
              <w:right w:val="nil"/>
            </w:tcBorders>
            <w:shd w:val="clear" w:color="auto" w:fill="auto"/>
            <w:vAlign w:val="center"/>
            <w:hideMark/>
          </w:tcPr>
          <w:p w14:paraId="6255A5FB" w14:textId="77777777" w:rsidR="000D49A9" w:rsidRPr="0011256B" w:rsidRDefault="000D49A9" w:rsidP="00CD043E">
            <w:pPr>
              <w:rPr>
                <w:color w:val="000000"/>
              </w:rPr>
            </w:pPr>
            <w:r w:rsidRPr="0011256B">
              <w:rPr>
                <w:color w:val="000000"/>
              </w:rPr>
              <w:t>7.9</w:t>
            </w:r>
            <w:r>
              <w:rPr>
                <w:color w:val="000000"/>
              </w:rPr>
              <w:t xml:space="preserve"> ± 0.5</w:t>
            </w:r>
          </w:p>
        </w:tc>
        <w:tc>
          <w:tcPr>
            <w:tcW w:w="1778" w:type="dxa"/>
            <w:tcBorders>
              <w:top w:val="nil"/>
              <w:left w:val="nil"/>
              <w:bottom w:val="nil"/>
              <w:right w:val="nil"/>
            </w:tcBorders>
            <w:shd w:val="clear" w:color="auto" w:fill="auto"/>
            <w:vAlign w:val="center"/>
            <w:hideMark/>
          </w:tcPr>
          <w:p w14:paraId="0ACD7F2E" w14:textId="77777777" w:rsidR="000D49A9" w:rsidRPr="0011256B" w:rsidRDefault="000D49A9" w:rsidP="00CD043E">
            <w:pPr>
              <w:rPr>
                <w:color w:val="000000"/>
              </w:rPr>
            </w:pPr>
            <w:r w:rsidRPr="0011256B">
              <w:rPr>
                <w:color w:val="000000"/>
              </w:rPr>
              <w:t>10.5</w:t>
            </w:r>
            <w:r>
              <w:rPr>
                <w:color w:val="000000"/>
              </w:rPr>
              <w:t xml:space="preserve"> ± 0.7</w:t>
            </w:r>
          </w:p>
        </w:tc>
      </w:tr>
      <w:tr w:rsidR="000D49A9" w:rsidRPr="0011256B" w14:paraId="32CF4923" w14:textId="77777777" w:rsidTr="000D49A9">
        <w:trPr>
          <w:trHeight w:val="277"/>
        </w:trPr>
        <w:tc>
          <w:tcPr>
            <w:tcW w:w="1522" w:type="dxa"/>
            <w:tcBorders>
              <w:top w:val="nil"/>
              <w:left w:val="nil"/>
              <w:right w:val="nil"/>
            </w:tcBorders>
            <w:shd w:val="clear" w:color="auto" w:fill="auto"/>
            <w:noWrap/>
            <w:vAlign w:val="center"/>
            <w:hideMark/>
          </w:tcPr>
          <w:p w14:paraId="4C5F77CD" w14:textId="77777777" w:rsidR="000D49A9" w:rsidRPr="0011256B" w:rsidRDefault="000D49A9" w:rsidP="00CD043E">
            <w:pPr>
              <w:rPr>
                <w:color w:val="000000"/>
              </w:rPr>
            </w:pPr>
            <w:r w:rsidRPr="0011256B">
              <w:rPr>
                <w:color w:val="000000"/>
              </w:rPr>
              <w:t>0.17</w:t>
            </w:r>
          </w:p>
        </w:tc>
        <w:tc>
          <w:tcPr>
            <w:tcW w:w="2131" w:type="dxa"/>
            <w:gridSpan w:val="2"/>
            <w:tcBorders>
              <w:top w:val="nil"/>
              <w:left w:val="nil"/>
              <w:right w:val="nil"/>
            </w:tcBorders>
            <w:shd w:val="clear" w:color="auto" w:fill="auto"/>
            <w:vAlign w:val="center"/>
            <w:hideMark/>
          </w:tcPr>
          <w:p w14:paraId="0583C260" w14:textId="77777777" w:rsidR="000D49A9" w:rsidRPr="0011256B" w:rsidRDefault="000D49A9" w:rsidP="00CD043E">
            <w:pPr>
              <w:rPr>
                <w:color w:val="000000"/>
              </w:rPr>
            </w:pPr>
            <w:r w:rsidRPr="0011256B">
              <w:rPr>
                <w:color w:val="000000"/>
              </w:rPr>
              <w:t>10.1</w:t>
            </w:r>
            <w:r>
              <w:rPr>
                <w:color w:val="000000"/>
              </w:rPr>
              <w:t xml:space="preserve"> ± 0.6</w:t>
            </w:r>
          </w:p>
        </w:tc>
        <w:tc>
          <w:tcPr>
            <w:tcW w:w="1569" w:type="dxa"/>
            <w:gridSpan w:val="2"/>
            <w:tcBorders>
              <w:top w:val="nil"/>
              <w:left w:val="nil"/>
              <w:right w:val="nil"/>
            </w:tcBorders>
            <w:shd w:val="clear" w:color="auto" w:fill="auto"/>
            <w:vAlign w:val="center"/>
            <w:hideMark/>
          </w:tcPr>
          <w:p w14:paraId="2AC49A9E" w14:textId="77777777" w:rsidR="000D49A9" w:rsidRPr="0011256B" w:rsidRDefault="000D49A9" w:rsidP="00CD043E">
            <w:pPr>
              <w:rPr>
                <w:color w:val="000000"/>
              </w:rPr>
            </w:pPr>
            <w:r w:rsidRPr="0011256B">
              <w:rPr>
                <w:color w:val="000000"/>
              </w:rPr>
              <w:t>10.4</w:t>
            </w:r>
            <w:r>
              <w:rPr>
                <w:color w:val="000000"/>
              </w:rPr>
              <w:t xml:space="preserve"> ± 1.0</w:t>
            </w:r>
          </w:p>
        </w:tc>
        <w:tc>
          <w:tcPr>
            <w:tcW w:w="1643" w:type="dxa"/>
            <w:tcBorders>
              <w:top w:val="nil"/>
              <w:left w:val="nil"/>
              <w:right w:val="nil"/>
            </w:tcBorders>
            <w:shd w:val="clear" w:color="auto" w:fill="auto"/>
            <w:vAlign w:val="center"/>
            <w:hideMark/>
          </w:tcPr>
          <w:p w14:paraId="536C6CA6" w14:textId="77777777" w:rsidR="000D49A9" w:rsidRPr="0011256B" w:rsidRDefault="000D49A9" w:rsidP="00CD043E">
            <w:pPr>
              <w:rPr>
                <w:color w:val="000000"/>
              </w:rPr>
            </w:pPr>
            <w:r w:rsidRPr="0011256B">
              <w:rPr>
                <w:color w:val="000000"/>
              </w:rPr>
              <w:t>12.5</w:t>
            </w:r>
            <w:r>
              <w:rPr>
                <w:color w:val="000000"/>
              </w:rPr>
              <w:t xml:space="preserve"> ± 0.9</w:t>
            </w:r>
          </w:p>
        </w:tc>
        <w:tc>
          <w:tcPr>
            <w:tcW w:w="1778" w:type="dxa"/>
            <w:tcBorders>
              <w:top w:val="nil"/>
              <w:left w:val="nil"/>
              <w:right w:val="nil"/>
            </w:tcBorders>
            <w:shd w:val="clear" w:color="auto" w:fill="auto"/>
            <w:vAlign w:val="center"/>
            <w:hideMark/>
          </w:tcPr>
          <w:p w14:paraId="01910090" w14:textId="77777777" w:rsidR="000D49A9" w:rsidRPr="0011256B" w:rsidRDefault="000D49A9" w:rsidP="00CD043E">
            <w:pPr>
              <w:rPr>
                <w:color w:val="000000"/>
              </w:rPr>
            </w:pPr>
            <w:r w:rsidRPr="0011256B">
              <w:rPr>
                <w:color w:val="000000"/>
              </w:rPr>
              <w:t>11.7</w:t>
            </w:r>
            <w:r>
              <w:rPr>
                <w:color w:val="000000"/>
              </w:rPr>
              <w:t xml:space="preserve"> ± 2.4</w:t>
            </w:r>
          </w:p>
        </w:tc>
      </w:tr>
      <w:tr w:rsidR="000D49A9" w:rsidRPr="0011256B" w14:paraId="32E3F8FF" w14:textId="77777777" w:rsidTr="000D49A9">
        <w:trPr>
          <w:trHeight w:val="336"/>
        </w:trPr>
        <w:tc>
          <w:tcPr>
            <w:tcW w:w="1522" w:type="dxa"/>
            <w:tcBorders>
              <w:top w:val="nil"/>
              <w:left w:val="nil"/>
              <w:bottom w:val="dotted" w:sz="4" w:space="0" w:color="auto"/>
              <w:right w:val="nil"/>
            </w:tcBorders>
            <w:shd w:val="clear" w:color="auto" w:fill="auto"/>
            <w:noWrap/>
            <w:vAlign w:val="center"/>
            <w:hideMark/>
          </w:tcPr>
          <w:p w14:paraId="55359FBA" w14:textId="77777777" w:rsidR="000D49A9" w:rsidRPr="0011256B" w:rsidRDefault="000D49A9" w:rsidP="00CD043E">
            <w:pPr>
              <w:rPr>
                <w:color w:val="000000"/>
              </w:rPr>
            </w:pPr>
            <w:r w:rsidRPr="0011256B">
              <w:rPr>
                <w:color w:val="000000"/>
              </w:rPr>
              <w:t>0.21</w:t>
            </w:r>
          </w:p>
        </w:tc>
        <w:tc>
          <w:tcPr>
            <w:tcW w:w="2131" w:type="dxa"/>
            <w:gridSpan w:val="2"/>
            <w:tcBorders>
              <w:top w:val="nil"/>
              <w:left w:val="nil"/>
              <w:bottom w:val="dotted" w:sz="4" w:space="0" w:color="auto"/>
              <w:right w:val="nil"/>
            </w:tcBorders>
            <w:shd w:val="clear" w:color="auto" w:fill="auto"/>
            <w:vAlign w:val="center"/>
            <w:hideMark/>
          </w:tcPr>
          <w:p w14:paraId="053D8A03" w14:textId="77777777" w:rsidR="000D49A9" w:rsidRPr="0011256B" w:rsidRDefault="000D49A9" w:rsidP="00CD043E">
            <w:pPr>
              <w:rPr>
                <w:color w:val="000000"/>
              </w:rPr>
            </w:pPr>
            <w:r w:rsidRPr="0011256B">
              <w:rPr>
                <w:color w:val="000000"/>
              </w:rPr>
              <w:t>9.8</w:t>
            </w:r>
            <w:r>
              <w:rPr>
                <w:color w:val="000000"/>
              </w:rPr>
              <w:t xml:space="preserve"> ± 1.2</w:t>
            </w:r>
          </w:p>
        </w:tc>
        <w:tc>
          <w:tcPr>
            <w:tcW w:w="1569" w:type="dxa"/>
            <w:gridSpan w:val="2"/>
            <w:tcBorders>
              <w:top w:val="nil"/>
              <w:left w:val="nil"/>
              <w:bottom w:val="dotted" w:sz="4" w:space="0" w:color="auto"/>
              <w:right w:val="nil"/>
            </w:tcBorders>
            <w:shd w:val="clear" w:color="auto" w:fill="auto"/>
            <w:vAlign w:val="center"/>
            <w:hideMark/>
          </w:tcPr>
          <w:p w14:paraId="24E45262" w14:textId="77777777" w:rsidR="000D49A9" w:rsidRPr="0011256B" w:rsidRDefault="000D49A9" w:rsidP="00CD043E">
            <w:pPr>
              <w:rPr>
                <w:color w:val="000000"/>
              </w:rPr>
            </w:pPr>
            <w:r w:rsidRPr="0011256B">
              <w:rPr>
                <w:color w:val="000000"/>
              </w:rPr>
              <w:t>10.6</w:t>
            </w:r>
            <w:r>
              <w:rPr>
                <w:color w:val="000000"/>
              </w:rPr>
              <w:t xml:space="preserve"> ± 0.5</w:t>
            </w:r>
          </w:p>
        </w:tc>
        <w:tc>
          <w:tcPr>
            <w:tcW w:w="1643" w:type="dxa"/>
            <w:tcBorders>
              <w:top w:val="nil"/>
              <w:left w:val="nil"/>
              <w:bottom w:val="dotted" w:sz="4" w:space="0" w:color="auto"/>
              <w:right w:val="nil"/>
            </w:tcBorders>
            <w:shd w:val="clear" w:color="auto" w:fill="auto"/>
            <w:vAlign w:val="center"/>
            <w:hideMark/>
          </w:tcPr>
          <w:p w14:paraId="66394367" w14:textId="77777777" w:rsidR="000D49A9" w:rsidRPr="0011256B" w:rsidRDefault="000D49A9" w:rsidP="00CD043E">
            <w:pPr>
              <w:rPr>
                <w:color w:val="000000"/>
              </w:rPr>
            </w:pPr>
            <w:r w:rsidRPr="0011256B">
              <w:rPr>
                <w:color w:val="000000"/>
              </w:rPr>
              <w:t>11.2</w:t>
            </w:r>
            <w:r>
              <w:rPr>
                <w:color w:val="000000"/>
              </w:rPr>
              <w:t xml:space="preserve"> ± 2.7</w:t>
            </w:r>
          </w:p>
        </w:tc>
        <w:tc>
          <w:tcPr>
            <w:tcW w:w="1778" w:type="dxa"/>
            <w:tcBorders>
              <w:top w:val="nil"/>
              <w:left w:val="nil"/>
              <w:bottom w:val="dotted" w:sz="4" w:space="0" w:color="auto"/>
              <w:right w:val="nil"/>
            </w:tcBorders>
            <w:shd w:val="clear" w:color="auto" w:fill="auto"/>
            <w:vAlign w:val="center"/>
            <w:hideMark/>
          </w:tcPr>
          <w:p w14:paraId="3DDBC366" w14:textId="77777777" w:rsidR="000D49A9" w:rsidRPr="0011256B" w:rsidRDefault="000D49A9" w:rsidP="00CD043E">
            <w:pPr>
              <w:rPr>
                <w:color w:val="000000"/>
              </w:rPr>
            </w:pPr>
            <w:r w:rsidRPr="0011256B">
              <w:rPr>
                <w:color w:val="000000"/>
              </w:rPr>
              <w:t>11.1</w:t>
            </w:r>
            <w:r>
              <w:rPr>
                <w:color w:val="000000"/>
              </w:rPr>
              <w:t xml:space="preserve"> ± 3.4</w:t>
            </w:r>
          </w:p>
        </w:tc>
      </w:tr>
      <w:tr w:rsidR="000D49A9" w:rsidRPr="0011256B" w14:paraId="59DFDBFC" w14:textId="77777777" w:rsidTr="000D49A9">
        <w:trPr>
          <w:trHeight w:val="279"/>
        </w:trPr>
        <w:tc>
          <w:tcPr>
            <w:tcW w:w="8643" w:type="dxa"/>
            <w:gridSpan w:val="7"/>
            <w:tcBorders>
              <w:top w:val="dotted" w:sz="4" w:space="0" w:color="auto"/>
              <w:left w:val="nil"/>
              <w:bottom w:val="dotted" w:sz="4" w:space="0" w:color="auto"/>
              <w:right w:val="nil"/>
            </w:tcBorders>
            <w:shd w:val="clear" w:color="auto" w:fill="auto"/>
            <w:noWrap/>
            <w:vAlign w:val="center"/>
            <w:hideMark/>
          </w:tcPr>
          <w:p w14:paraId="6ED4196A" w14:textId="77777777" w:rsidR="000D49A9" w:rsidRPr="0011256B" w:rsidRDefault="000D49A9" w:rsidP="00CD043E">
            <w:pPr>
              <w:jc w:val="center"/>
              <w:rPr>
                <w:color w:val="000000"/>
              </w:rPr>
            </w:pPr>
            <w:r w:rsidRPr="0011256B">
              <w:rPr>
                <w:color w:val="000000"/>
              </w:rPr>
              <w:t>Shoot dry weight (g plant</w:t>
            </w:r>
            <w:r w:rsidRPr="0011256B">
              <w:rPr>
                <w:color w:val="000000"/>
                <w:vertAlign w:val="superscript"/>
              </w:rPr>
              <w:t>-1</w:t>
            </w:r>
            <w:r w:rsidRPr="0011256B">
              <w:rPr>
                <w:color w:val="000000"/>
              </w:rPr>
              <w:t>)</w:t>
            </w:r>
          </w:p>
        </w:tc>
      </w:tr>
      <w:tr w:rsidR="000D49A9" w:rsidRPr="0011256B" w14:paraId="09F26299" w14:textId="77777777" w:rsidTr="000D49A9">
        <w:trPr>
          <w:trHeight w:val="200"/>
        </w:trPr>
        <w:tc>
          <w:tcPr>
            <w:tcW w:w="1522" w:type="dxa"/>
            <w:tcBorders>
              <w:top w:val="dotted" w:sz="4" w:space="0" w:color="auto"/>
              <w:left w:val="nil"/>
              <w:bottom w:val="nil"/>
              <w:right w:val="nil"/>
            </w:tcBorders>
            <w:shd w:val="clear" w:color="auto" w:fill="auto"/>
            <w:noWrap/>
            <w:hideMark/>
          </w:tcPr>
          <w:p w14:paraId="7C0742B6" w14:textId="77777777" w:rsidR="000D49A9" w:rsidRPr="0011256B" w:rsidRDefault="000D49A9" w:rsidP="00CD043E">
            <w:pPr>
              <w:rPr>
                <w:color w:val="000000"/>
              </w:rPr>
            </w:pPr>
            <w:r w:rsidRPr="0011256B">
              <w:rPr>
                <w:color w:val="000000"/>
              </w:rPr>
              <w:t>0.06/0.08</w:t>
            </w:r>
            <w:r w:rsidRPr="0011256B">
              <w:rPr>
                <w:color w:val="000000"/>
                <w:vertAlign w:val="superscript"/>
              </w:rPr>
              <w:t>a</w:t>
            </w:r>
          </w:p>
        </w:tc>
        <w:tc>
          <w:tcPr>
            <w:tcW w:w="2131" w:type="dxa"/>
            <w:gridSpan w:val="2"/>
            <w:tcBorders>
              <w:top w:val="dotted" w:sz="4" w:space="0" w:color="auto"/>
              <w:left w:val="nil"/>
              <w:bottom w:val="nil"/>
              <w:right w:val="nil"/>
            </w:tcBorders>
            <w:shd w:val="clear" w:color="auto" w:fill="auto"/>
            <w:noWrap/>
            <w:hideMark/>
          </w:tcPr>
          <w:p w14:paraId="3D973D19" w14:textId="77777777" w:rsidR="000D49A9" w:rsidRPr="0011256B" w:rsidRDefault="000D49A9" w:rsidP="00CD043E">
            <w:pPr>
              <w:rPr>
                <w:color w:val="000000"/>
              </w:rPr>
            </w:pPr>
            <w:r w:rsidRPr="0011256B">
              <w:rPr>
                <w:color w:val="000000"/>
              </w:rPr>
              <w:t>1.69</w:t>
            </w:r>
            <w:r>
              <w:rPr>
                <w:color w:val="000000"/>
              </w:rPr>
              <w:t xml:space="preserve"> ± 0.8</w:t>
            </w:r>
          </w:p>
        </w:tc>
        <w:tc>
          <w:tcPr>
            <w:tcW w:w="1499" w:type="dxa"/>
            <w:tcBorders>
              <w:top w:val="dotted" w:sz="4" w:space="0" w:color="auto"/>
              <w:left w:val="nil"/>
              <w:bottom w:val="nil"/>
              <w:right w:val="nil"/>
            </w:tcBorders>
            <w:shd w:val="clear" w:color="auto" w:fill="auto"/>
            <w:noWrap/>
            <w:hideMark/>
          </w:tcPr>
          <w:p w14:paraId="6E0FC105" w14:textId="77777777" w:rsidR="000D49A9" w:rsidRDefault="000D49A9" w:rsidP="00CD043E">
            <w:pPr>
              <w:rPr>
                <w:color w:val="000000"/>
              </w:rPr>
            </w:pPr>
            <w:r w:rsidRPr="0011256B">
              <w:rPr>
                <w:color w:val="000000"/>
              </w:rPr>
              <w:t>0.96</w:t>
            </w:r>
            <w:r>
              <w:rPr>
                <w:color w:val="000000"/>
              </w:rPr>
              <w:t xml:space="preserve"> ± 0.8</w:t>
            </w:r>
          </w:p>
        </w:tc>
        <w:tc>
          <w:tcPr>
            <w:tcW w:w="1713" w:type="dxa"/>
            <w:gridSpan w:val="2"/>
            <w:tcBorders>
              <w:top w:val="dotted" w:sz="4" w:space="0" w:color="auto"/>
              <w:left w:val="nil"/>
              <w:bottom w:val="nil"/>
              <w:right w:val="nil"/>
            </w:tcBorders>
            <w:shd w:val="clear" w:color="auto" w:fill="auto"/>
            <w:hideMark/>
          </w:tcPr>
          <w:p w14:paraId="6D6CCDF5" w14:textId="77777777" w:rsidR="000D49A9" w:rsidRDefault="000D49A9" w:rsidP="00CD043E">
            <w:pPr>
              <w:rPr>
                <w:color w:val="000000"/>
              </w:rPr>
            </w:pPr>
            <w:r w:rsidRPr="0011256B">
              <w:rPr>
                <w:color w:val="000000"/>
              </w:rPr>
              <w:t>15.76</w:t>
            </w:r>
            <w:r>
              <w:rPr>
                <w:color w:val="000000"/>
              </w:rPr>
              <w:t xml:space="preserve"> ± 0.7</w:t>
            </w:r>
          </w:p>
        </w:tc>
        <w:tc>
          <w:tcPr>
            <w:tcW w:w="1778" w:type="dxa"/>
            <w:tcBorders>
              <w:top w:val="dotted" w:sz="4" w:space="0" w:color="auto"/>
              <w:left w:val="nil"/>
              <w:bottom w:val="nil"/>
              <w:right w:val="nil"/>
            </w:tcBorders>
            <w:shd w:val="clear" w:color="auto" w:fill="auto"/>
            <w:hideMark/>
          </w:tcPr>
          <w:p w14:paraId="022614A3" w14:textId="77777777" w:rsidR="000D49A9" w:rsidRDefault="000D49A9" w:rsidP="00CD043E">
            <w:pPr>
              <w:rPr>
                <w:color w:val="000000"/>
              </w:rPr>
            </w:pPr>
            <w:r w:rsidRPr="0011256B">
              <w:rPr>
                <w:color w:val="000000"/>
              </w:rPr>
              <w:t>4.9</w:t>
            </w:r>
            <w:r>
              <w:rPr>
                <w:color w:val="000000"/>
              </w:rPr>
              <w:t xml:space="preserve"> ± 0.5</w:t>
            </w:r>
          </w:p>
        </w:tc>
      </w:tr>
      <w:tr w:rsidR="000D49A9" w:rsidRPr="0011256B" w14:paraId="5E77CE87" w14:textId="77777777" w:rsidTr="000D49A9">
        <w:trPr>
          <w:trHeight w:val="210"/>
        </w:trPr>
        <w:tc>
          <w:tcPr>
            <w:tcW w:w="1522" w:type="dxa"/>
            <w:tcBorders>
              <w:top w:val="nil"/>
              <w:left w:val="nil"/>
              <w:bottom w:val="nil"/>
              <w:right w:val="nil"/>
            </w:tcBorders>
            <w:shd w:val="clear" w:color="auto" w:fill="auto"/>
            <w:noWrap/>
            <w:hideMark/>
          </w:tcPr>
          <w:p w14:paraId="32BD2F99" w14:textId="77777777" w:rsidR="000D49A9" w:rsidRPr="0011256B" w:rsidRDefault="000D49A9" w:rsidP="00CD043E">
            <w:pPr>
              <w:rPr>
                <w:color w:val="000000"/>
              </w:rPr>
            </w:pPr>
            <w:r w:rsidRPr="0011256B">
              <w:rPr>
                <w:color w:val="000000"/>
              </w:rPr>
              <w:t>0.10</w:t>
            </w:r>
          </w:p>
        </w:tc>
        <w:tc>
          <w:tcPr>
            <w:tcW w:w="2131" w:type="dxa"/>
            <w:gridSpan w:val="2"/>
            <w:tcBorders>
              <w:top w:val="nil"/>
              <w:left w:val="nil"/>
              <w:bottom w:val="nil"/>
              <w:right w:val="nil"/>
            </w:tcBorders>
            <w:shd w:val="clear" w:color="auto" w:fill="auto"/>
            <w:noWrap/>
            <w:hideMark/>
          </w:tcPr>
          <w:p w14:paraId="1ED7CAE7" w14:textId="77777777" w:rsidR="000D49A9" w:rsidRPr="0011256B" w:rsidRDefault="000D49A9" w:rsidP="00CD043E">
            <w:pPr>
              <w:rPr>
                <w:color w:val="000000"/>
              </w:rPr>
            </w:pPr>
            <w:r w:rsidRPr="0011256B">
              <w:rPr>
                <w:color w:val="000000"/>
              </w:rPr>
              <w:t>12.64</w:t>
            </w:r>
            <w:r>
              <w:rPr>
                <w:color w:val="000000"/>
              </w:rPr>
              <w:t xml:space="preserve"> ± 0.4</w:t>
            </w:r>
          </w:p>
        </w:tc>
        <w:tc>
          <w:tcPr>
            <w:tcW w:w="1499" w:type="dxa"/>
            <w:tcBorders>
              <w:top w:val="nil"/>
              <w:left w:val="nil"/>
              <w:bottom w:val="nil"/>
              <w:right w:val="nil"/>
            </w:tcBorders>
            <w:shd w:val="clear" w:color="auto" w:fill="auto"/>
            <w:noWrap/>
            <w:hideMark/>
          </w:tcPr>
          <w:p w14:paraId="578FD1B3" w14:textId="77777777" w:rsidR="000D49A9" w:rsidRDefault="000D49A9" w:rsidP="00CD043E">
            <w:pPr>
              <w:rPr>
                <w:color w:val="000000"/>
              </w:rPr>
            </w:pPr>
            <w:r w:rsidRPr="0011256B">
              <w:rPr>
                <w:color w:val="000000"/>
              </w:rPr>
              <w:t>15.2</w:t>
            </w:r>
            <w:r>
              <w:rPr>
                <w:color w:val="000000"/>
              </w:rPr>
              <w:t xml:space="preserve"> ± 0.6</w:t>
            </w:r>
          </w:p>
        </w:tc>
        <w:tc>
          <w:tcPr>
            <w:tcW w:w="1713" w:type="dxa"/>
            <w:gridSpan w:val="2"/>
            <w:tcBorders>
              <w:top w:val="nil"/>
              <w:left w:val="nil"/>
              <w:bottom w:val="nil"/>
              <w:right w:val="nil"/>
            </w:tcBorders>
            <w:shd w:val="clear" w:color="auto" w:fill="auto"/>
            <w:hideMark/>
          </w:tcPr>
          <w:p w14:paraId="436CB70D" w14:textId="77777777" w:rsidR="000D49A9" w:rsidRDefault="000D49A9" w:rsidP="00CD043E">
            <w:pPr>
              <w:rPr>
                <w:color w:val="000000"/>
              </w:rPr>
            </w:pPr>
            <w:r w:rsidRPr="0011256B">
              <w:rPr>
                <w:color w:val="000000"/>
              </w:rPr>
              <w:t>24.72</w:t>
            </w:r>
            <w:r>
              <w:rPr>
                <w:color w:val="000000"/>
              </w:rPr>
              <w:t xml:space="preserve"> ± 2.5</w:t>
            </w:r>
          </w:p>
        </w:tc>
        <w:tc>
          <w:tcPr>
            <w:tcW w:w="1778" w:type="dxa"/>
            <w:tcBorders>
              <w:top w:val="nil"/>
              <w:left w:val="nil"/>
              <w:bottom w:val="nil"/>
              <w:right w:val="nil"/>
            </w:tcBorders>
            <w:shd w:val="clear" w:color="auto" w:fill="auto"/>
            <w:hideMark/>
          </w:tcPr>
          <w:p w14:paraId="3CB748FC" w14:textId="77777777" w:rsidR="000D49A9" w:rsidRDefault="000D49A9" w:rsidP="00CD043E">
            <w:pPr>
              <w:rPr>
                <w:color w:val="000000"/>
              </w:rPr>
            </w:pPr>
            <w:r w:rsidRPr="0011256B">
              <w:rPr>
                <w:color w:val="000000"/>
              </w:rPr>
              <w:t>20.09</w:t>
            </w:r>
            <w:r>
              <w:rPr>
                <w:color w:val="000000"/>
              </w:rPr>
              <w:t xml:space="preserve"> ± 3.2</w:t>
            </w:r>
          </w:p>
        </w:tc>
      </w:tr>
      <w:tr w:rsidR="000D49A9" w:rsidRPr="0011256B" w14:paraId="4E3851C2" w14:textId="77777777" w:rsidTr="000D49A9">
        <w:trPr>
          <w:trHeight w:val="218"/>
        </w:trPr>
        <w:tc>
          <w:tcPr>
            <w:tcW w:w="1522" w:type="dxa"/>
            <w:tcBorders>
              <w:top w:val="nil"/>
              <w:left w:val="nil"/>
              <w:bottom w:val="nil"/>
              <w:right w:val="nil"/>
            </w:tcBorders>
            <w:shd w:val="clear" w:color="auto" w:fill="auto"/>
            <w:noWrap/>
            <w:hideMark/>
          </w:tcPr>
          <w:p w14:paraId="353AE8DC" w14:textId="77777777" w:rsidR="000D49A9" w:rsidRPr="0011256B" w:rsidRDefault="000D49A9" w:rsidP="00CD043E">
            <w:pPr>
              <w:rPr>
                <w:color w:val="000000"/>
              </w:rPr>
            </w:pPr>
            <w:r w:rsidRPr="0011256B">
              <w:rPr>
                <w:color w:val="000000"/>
              </w:rPr>
              <w:t>0.14</w:t>
            </w:r>
          </w:p>
        </w:tc>
        <w:tc>
          <w:tcPr>
            <w:tcW w:w="2131" w:type="dxa"/>
            <w:gridSpan w:val="2"/>
            <w:tcBorders>
              <w:top w:val="nil"/>
              <w:left w:val="nil"/>
              <w:bottom w:val="nil"/>
              <w:right w:val="nil"/>
            </w:tcBorders>
            <w:shd w:val="clear" w:color="auto" w:fill="auto"/>
            <w:noWrap/>
            <w:hideMark/>
          </w:tcPr>
          <w:p w14:paraId="30041544" w14:textId="77777777" w:rsidR="000D49A9" w:rsidRPr="0011256B" w:rsidRDefault="000D49A9" w:rsidP="00CD043E">
            <w:pPr>
              <w:rPr>
                <w:color w:val="000000"/>
              </w:rPr>
            </w:pPr>
            <w:r w:rsidRPr="0011256B">
              <w:rPr>
                <w:color w:val="000000"/>
              </w:rPr>
              <w:t>18.41</w:t>
            </w:r>
            <w:r>
              <w:rPr>
                <w:color w:val="000000"/>
              </w:rPr>
              <w:t xml:space="preserve"> ± 0.1</w:t>
            </w:r>
          </w:p>
        </w:tc>
        <w:tc>
          <w:tcPr>
            <w:tcW w:w="1499" w:type="dxa"/>
            <w:tcBorders>
              <w:top w:val="nil"/>
              <w:left w:val="nil"/>
              <w:bottom w:val="nil"/>
              <w:right w:val="nil"/>
            </w:tcBorders>
            <w:shd w:val="clear" w:color="auto" w:fill="auto"/>
            <w:noWrap/>
            <w:hideMark/>
          </w:tcPr>
          <w:p w14:paraId="27B0A746" w14:textId="77777777" w:rsidR="000D49A9" w:rsidRDefault="000D49A9" w:rsidP="00CD043E">
            <w:pPr>
              <w:rPr>
                <w:color w:val="000000"/>
              </w:rPr>
            </w:pPr>
            <w:r w:rsidRPr="0011256B">
              <w:rPr>
                <w:color w:val="000000"/>
              </w:rPr>
              <w:t>18.15</w:t>
            </w:r>
            <w:r>
              <w:rPr>
                <w:color w:val="000000"/>
              </w:rPr>
              <w:t xml:space="preserve"> ± 1.8</w:t>
            </w:r>
          </w:p>
        </w:tc>
        <w:tc>
          <w:tcPr>
            <w:tcW w:w="1713" w:type="dxa"/>
            <w:gridSpan w:val="2"/>
            <w:tcBorders>
              <w:top w:val="nil"/>
              <w:left w:val="nil"/>
              <w:bottom w:val="nil"/>
              <w:right w:val="nil"/>
            </w:tcBorders>
            <w:shd w:val="clear" w:color="auto" w:fill="auto"/>
            <w:hideMark/>
          </w:tcPr>
          <w:p w14:paraId="3F0DEC8A" w14:textId="77777777" w:rsidR="000D49A9" w:rsidRDefault="000D49A9" w:rsidP="00CD043E">
            <w:pPr>
              <w:rPr>
                <w:color w:val="000000"/>
              </w:rPr>
            </w:pPr>
            <w:r w:rsidRPr="0011256B">
              <w:rPr>
                <w:color w:val="000000"/>
              </w:rPr>
              <w:t>23.89</w:t>
            </w:r>
            <w:r>
              <w:rPr>
                <w:color w:val="000000"/>
              </w:rPr>
              <w:t xml:space="preserve"> ± 1.6</w:t>
            </w:r>
          </w:p>
        </w:tc>
        <w:tc>
          <w:tcPr>
            <w:tcW w:w="1778" w:type="dxa"/>
            <w:tcBorders>
              <w:top w:val="nil"/>
              <w:left w:val="nil"/>
              <w:bottom w:val="nil"/>
              <w:right w:val="nil"/>
            </w:tcBorders>
            <w:shd w:val="clear" w:color="auto" w:fill="auto"/>
            <w:hideMark/>
          </w:tcPr>
          <w:p w14:paraId="1438483F" w14:textId="77777777" w:rsidR="000D49A9" w:rsidRDefault="000D49A9" w:rsidP="00CD043E">
            <w:pPr>
              <w:rPr>
                <w:color w:val="000000"/>
              </w:rPr>
            </w:pPr>
            <w:r w:rsidRPr="0011256B">
              <w:rPr>
                <w:color w:val="000000"/>
              </w:rPr>
              <w:t>18.24</w:t>
            </w:r>
            <w:r>
              <w:rPr>
                <w:color w:val="000000"/>
              </w:rPr>
              <w:t xml:space="preserve"> ± 1.5</w:t>
            </w:r>
          </w:p>
        </w:tc>
      </w:tr>
      <w:tr w:rsidR="000D49A9" w:rsidRPr="0011256B" w14:paraId="73851898" w14:textId="77777777" w:rsidTr="000D49A9">
        <w:trPr>
          <w:trHeight w:val="151"/>
        </w:trPr>
        <w:tc>
          <w:tcPr>
            <w:tcW w:w="1522" w:type="dxa"/>
            <w:tcBorders>
              <w:top w:val="nil"/>
              <w:left w:val="nil"/>
              <w:bottom w:val="nil"/>
              <w:right w:val="nil"/>
            </w:tcBorders>
            <w:shd w:val="clear" w:color="auto" w:fill="auto"/>
            <w:noWrap/>
            <w:hideMark/>
          </w:tcPr>
          <w:p w14:paraId="61A55425" w14:textId="77777777" w:rsidR="000D49A9" w:rsidRPr="0011256B" w:rsidRDefault="000D49A9" w:rsidP="00CD043E">
            <w:pPr>
              <w:rPr>
                <w:color w:val="000000"/>
              </w:rPr>
            </w:pPr>
            <w:r w:rsidRPr="0011256B">
              <w:rPr>
                <w:color w:val="000000"/>
              </w:rPr>
              <w:t>0.17</w:t>
            </w:r>
          </w:p>
        </w:tc>
        <w:tc>
          <w:tcPr>
            <w:tcW w:w="2131" w:type="dxa"/>
            <w:gridSpan w:val="2"/>
            <w:tcBorders>
              <w:top w:val="nil"/>
              <w:left w:val="nil"/>
              <w:bottom w:val="nil"/>
              <w:right w:val="nil"/>
            </w:tcBorders>
            <w:shd w:val="clear" w:color="auto" w:fill="auto"/>
            <w:noWrap/>
            <w:hideMark/>
          </w:tcPr>
          <w:p w14:paraId="1E99F306" w14:textId="77777777" w:rsidR="000D49A9" w:rsidRPr="0011256B" w:rsidRDefault="000D49A9" w:rsidP="00CD043E">
            <w:pPr>
              <w:rPr>
                <w:color w:val="000000"/>
              </w:rPr>
            </w:pPr>
            <w:r w:rsidRPr="0011256B">
              <w:rPr>
                <w:color w:val="000000"/>
              </w:rPr>
              <w:t>19.33</w:t>
            </w:r>
            <w:r>
              <w:rPr>
                <w:color w:val="000000"/>
              </w:rPr>
              <w:t xml:space="preserve"> ± 0.9</w:t>
            </w:r>
          </w:p>
        </w:tc>
        <w:tc>
          <w:tcPr>
            <w:tcW w:w="1499" w:type="dxa"/>
            <w:tcBorders>
              <w:top w:val="nil"/>
              <w:left w:val="nil"/>
              <w:bottom w:val="nil"/>
              <w:right w:val="nil"/>
            </w:tcBorders>
            <w:shd w:val="clear" w:color="auto" w:fill="auto"/>
            <w:noWrap/>
            <w:hideMark/>
          </w:tcPr>
          <w:p w14:paraId="130CF005" w14:textId="77777777" w:rsidR="000D49A9" w:rsidRDefault="000D49A9" w:rsidP="00CD043E">
            <w:pPr>
              <w:rPr>
                <w:color w:val="000000"/>
              </w:rPr>
            </w:pPr>
            <w:r w:rsidRPr="0011256B">
              <w:rPr>
                <w:color w:val="000000"/>
              </w:rPr>
              <w:t>20.11</w:t>
            </w:r>
            <w:r>
              <w:rPr>
                <w:color w:val="000000"/>
              </w:rPr>
              <w:t xml:space="preserve"> ± 1.2</w:t>
            </w:r>
          </w:p>
        </w:tc>
        <w:tc>
          <w:tcPr>
            <w:tcW w:w="1713" w:type="dxa"/>
            <w:gridSpan w:val="2"/>
            <w:tcBorders>
              <w:top w:val="nil"/>
              <w:left w:val="nil"/>
              <w:bottom w:val="nil"/>
              <w:right w:val="nil"/>
            </w:tcBorders>
            <w:shd w:val="clear" w:color="auto" w:fill="auto"/>
            <w:hideMark/>
          </w:tcPr>
          <w:p w14:paraId="7260A430" w14:textId="77777777" w:rsidR="000D49A9" w:rsidRDefault="000D49A9" w:rsidP="00CD043E">
            <w:pPr>
              <w:rPr>
                <w:color w:val="000000"/>
              </w:rPr>
            </w:pPr>
            <w:r w:rsidRPr="0011256B">
              <w:rPr>
                <w:color w:val="000000"/>
              </w:rPr>
              <w:t>25.35</w:t>
            </w:r>
            <w:r>
              <w:rPr>
                <w:color w:val="000000"/>
              </w:rPr>
              <w:t xml:space="preserve"> ±</w:t>
            </w:r>
            <w:r>
              <w:rPr>
                <w:color w:val="000000"/>
                <w:lang w:val="en-US"/>
              </w:rPr>
              <w:t xml:space="preserve"> 3.4</w:t>
            </w:r>
          </w:p>
        </w:tc>
        <w:tc>
          <w:tcPr>
            <w:tcW w:w="1778" w:type="dxa"/>
            <w:tcBorders>
              <w:top w:val="nil"/>
              <w:left w:val="nil"/>
              <w:bottom w:val="nil"/>
              <w:right w:val="nil"/>
            </w:tcBorders>
            <w:shd w:val="clear" w:color="auto" w:fill="auto"/>
            <w:hideMark/>
          </w:tcPr>
          <w:p w14:paraId="0087C45F" w14:textId="77777777" w:rsidR="000D49A9" w:rsidRDefault="000D49A9" w:rsidP="00CD043E">
            <w:pPr>
              <w:rPr>
                <w:color w:val="000000"/>
              </w:rPr>
            </w:pPr>
            <w:r w:rsidRPr="0011256B">
              <w:rPr>
                <w:color w:val="000000"/>
              </w:rPr>
              <w:t>21.56</w:t>
            </w:r>
            <w:r>
              <w:rPr>
                <w:color w:val="000000"/>
              </w:rPr>
              <w:t xml:space="preserve"> ± 4.0</w:t>
            </w:r>
          </w:p>
        </w:tc>
      </w:tr>
      <w:tr w:rsidR="000D49A9" w:rsidRPr="0011256B" w14:paraId="57F1934D" w14:textId="77777777" w:rsidTr="000D49A9">
        <w:trPr>
          <w:trHeight w:val="151"/>
        </w:trPr>
        <w:tc>
          <w:tcPr>
            <w:tcW w:w="1522" w:type="dxa"/>
            <w:tcBorders>
              <w:top w:val="nil"/>
              <w:left w:val="nil"/>
              <w:bottom w:val="nil"/>
              <w:right w:val="nil"/>
            </w:tcBorders>
            <w:shd w:val="clear" w:color="auto" w:fill="auto"/>
            <w:noWrap/>
          </w:tcPr>
          <w:p w14:paraId="540D863D" w14:textId="77777777" w:rsidR="000D49A9" w:rsidRPr="0011256B" w:rsidRDefault="000D49A9" w:rsidP="00CD043E">
            <w:pPr>
              <w:rPr>
                <w:color w:val="000000"/>
              </w:rPr>
            </w:pPr>
            <w:r>
              <w:rPr>
                <w:color w:val="000000"/>
              </w:rPr>
              <w:t>0.21</w:t>
            </w:r>
          </w:p>
        </w:tc>
        <w:tc>
          <w:tcPr>
            <w:tcW w:w="2131" w:type="dxa"/>
            <w:gridSpan w:val="2"/>
            <w:tcBorders>
              <w:top w:val="nil"/>
              <w:left w:val="nil"/>
              <w:bottom w:val="nil"/>
              <w:right w:val="nil"/>
            </w:tcBorders>
            <w:shd w:val="clear" w:color="auto" w:fill="auto"/>
            <w:noWrap/>
          </w:tcPr>
          <w:p w14:paraId="25E3C3AE" w14:textId="77777777" w:rsidR="000D49A9" w:rsidRPr="0011256B" w:rsidRDefault="000D49A9" w:rsidP="00CD043E">
            <w:pPr>
              <w:rPr>
                <w:color w:val="000000"/>
              </w:rPr>
            </w:pPr>
            <w:r>
              <w:rPr>
                <w:color w:val="000000"/>
              </w:rPr>
              <w:t>20.34   ±</w:t>
            </w:r>
            <w:r>
              <w:rPr>
                <w:color w:val="000000"/>
                <w:lang w:val="en-US"/>
              </w:rPr>
              <w:t xml:space="preserve"> </w:t>
            </w:r>
            <w:r>
              <w:rPr>
                <w:color w:val="000000"/>
              </w:rPr>
              <w:t xml:space="preserve"> 0.5</w:t>
            </w:r>
          </w:p>
        </w:tc>
        <w:tc>
          <w:tcPr>
            <w:tcW w:w="1499" w:type="dxa"/>
            <w:tcBorders>
              <w:top w:val="nil"/>
              <w:left w:val="nil"/>
              <w:bottom w:val="nil"/>
              <w:right w:val="nil"/>
            </w:tcBorders>
            <w:shd w:val="clear" w:color="auto" w:fill="auto"/>
            <w:noWrap/>
          </w:tcPr>
          <w:p w14:paraId="2DD6A4CE" w14:textId="77777777" w:rsidR="000D49A9" w:rsidRPr="0011256B" w:rsidRDefault="000D49A9" w:rsidP="00CD043E">
            <w:pPr>
              <w:rPr>
                <w:color w:val="000000"/>
              </w:rPr>
            </w:pPr>
            <w:r>
              <w:rPr>
                <w:color w:val="000000"/>
              </w:rPr>
              <w:t>19.88 ±</w:t>
            </w:r>
            <w:r>
              <w:rPr>
                <w:color w:val="000000"/>
                <w:lang w:val="en-US"/>
              </w:rPr>
              <w:t xml:space="preserve"> </w:t>
            </w:r>
            <w:r>
              <w:rPr>
                <w:color w:val="000000"/>
              </w:rPr>
              <w:t xml:space="preserve">  1.1</w:t>
            </w:r>
          </w:p>
        </w:tc>
        <w:tc>
          <w:tcPr>
            <w:tcW w:w="1713" w:type="dxa"/>
            <w:gridSpan w:val="2"/>
            <w:tcBorders>
              <w:top w:val="nil"/>
              <w:left w:val="nil"/>
              <w:bottom w:val="nil"/>
              <w:right w:val="nil"/>
            </w:tcBorders>
            <w:shd w:val="clear" w:color="auto" w:fill="auto"/>
          </w:tcPr>
          <w:p w14:paraId="1E7D4E53" w14:textId="77777777" w:rsidR="000D49A9" w:rsidRPr="0011256B" w:rsidRDefault="000D49A9" w:rsidP="00CD043E">
            <w:pPr>
              <w:rPr>
                <w:color w:val="000000"/>
              </w:rPr>
            </w:pPr>
            <w:r>
              <w:rPr>
                <w:color w:val="000000"/>
              </w:rPr>
              <w:t>25.14 ±</w:t>
            </w:r>
            <w:r>
              <w:rPr>
                <w:color w:val="000000"/>
                <w:lang w:val="en-US"/>
              </w:rPr>
              <w:t xml:space="preserve"> </w:t>
            </w:r>
            <w:r>
              <w:rPr>
                <w:color w:val="000000"/>
              </w:rPr>
              <w:t xml:space="preserve">  2.0</w:t>
            </w:r>
          </w:p>
        </w:tc>
        <w:tc>
          <w:tcPr>
            <w:tcW w:w="1778" w:type="dxa"/>
            <w:tcBorders>
              <w:top w:val="nil"/>
              <w:left w:val="nil"/>
              <w:bottom w:val="nil"/>
              <w:right w:val="nil"/>
            </w:tcBorders>
            <w:shd w:val="clear" w:color="auto" w:fill="auto"/>
          </w:tcPr>
          <w:p w14:paraId="483297AD" w14:textId="77777777" w:rsidR="000D49A9" w:rsidRPr="0011256B" w:rsidRDefault="000D49A9" w:rsidP="00CD043E">
            <w:pPr>
              <w:rPr>
                <w:color w:val="000000"/>
              </w:rPr>
            </w:pPr>
            <w:r>
              <w:rPr>
                <w:color w:val="000000"/>
              </w:rPr>
              <w:t xml:space="preserve">21.56 ± 4.4 </w:t>
            </w:r>
          </w:p>
        </w:tc>
      </w:tr>
      <w:tr w:rsidR="000D49A9" w:rsidRPr="0011256B" w14:paraId="246C050E" w14:textId="77777777" w:rsidTr="000D49A9">
        <w:trPr>
          <w:trHeight w:val="279"/>
        </w:trPr>
        <w:tc>
          <w:tcPr>
            <w:tcW w:w="8643" w:type="dxa"/>
            <w:gridSpan w:val="7"/>
            <w:tcBorders>
              <w:top w:val="dotted" w:sz="4" w:space="0" w:color="auto"/>
              <w:left w:val="nil"/>
              <w:bottom w:val="dotted" w:sz="4" w:space="0" w:color="auto"/>
              <w:right w:val="nil"/>
            </w:tcBorders>
            <w:shd w:val="clear" w:color="auto" w:fill="auto"/>
            <w:noWrap/>
            <w:vAlign w:val="center"/>
            <w:hideMark/>
          </w:tcPr>
          <w:p w14:paraId="69ACC770" w14:textId="77777777" w:rsidR="000D49A9" w:rsidRPr="0011256B" w:rsidRDefault="000D49A9" w:rsidP="00CD043E">
            <w:pPr>
              <w:jc w:val="center"/>
              <w:rPr>
                <w:color w:val="000000"/>
              </w:rPr>
            </w:pPr>
            <w:r w:rsidRPr="0011256B">
              <w:rPr>
                <w:color w:val="000000"/>
              </w:rPr>
              <w:t>N uptake (g plant</w:t>
            </w:r>
            <w:r w:rsidRPr="0011256B">
              <w:rPr>
                <w:color w:val="000000"/>
                <w:vertAlign w:val="superscript"/>
              </w:rPr>
              <w:t>-1</w:t>
            </w:r>
            <w:r w:rsidRPr="0011256B">
              <w:rPr>
                <w:color w:val="000000"/>
              </w:rPr>
              <w:t>)</w:t>
            </w:r>
          </w:p>
        </w:tc>
      </w:tr>
      <w:tr w:rsidR="000D49A9" w:rsidRPr="0011256B" w14:paraId="5DF19AED" w14:textId="77777777" w:rsidTr="000D49A9">
        <w:trPr>
          <w:trHeight w:val="279"/>
        </w:trPr>
        <w:tc>
          <w:tcPr>
            <w:tcW w:w="1522" w:type="dxa"/>
            <w:tcBorders>
              <w:top w:val="dotted" w:sz="4" w:space="0" w:color="auto"/>
              <w:left w:val="nil"/>
              <w:bottom w:val="nil"/>
              <w:right w:val="nil"/>
            </w:tcBorders>
            <w:shd w:val="clear" w:color="auto" w:fill="auto"/>
            <w:noWrap/>
            <w:hideMark/>
          </w:tcPr>
          <w:p w14:paraId="5F0ABD1B" w14:textId="77777777" w:rsidR="000D49A9" w:rsidRPr="0011256B" w:rsidRDefault="000D49A9" w:rsidP="00CD043E">
            <w:pPr>
              <w:rPr>
                <w:color w:val="000000"/>
              </w:rPr>
            </w:pPr>
            <w:r w:rsidRPr="00F0602F">
              <w:rPr>
                <w:color w:val="000000"/>
              </w:rPr>
              <w:t>0.06/0.08</w:t>
            </w:r>
            <w:r w:rsidRPr="00F0602F">
              <w:rPr>
                <w:color w:val="000000"/>
                <w:vertAlign w:val="superscript"/>
              </w:rPr>
              <w:t>a</w:t>
            </w:r>
          </w:p>
        </w:tc>
        <w:tc>
          <w:tcPr>
            <w:tcW w:w="2131" w:type="dxa"/>
            <w:gridSpan w:val="2"/>
            <w:tcBorders>
              <w:top w:val="dotted" w:sz="4" w:space="0" w:color="auto"/>
              <w:left w:val="nil"/>
              <w:bottom w:val="nil"/>
              <w:right w:val="nil"/>
            </w:tcBorders>
            <w:shd w:val="clear" w:color="auto" w:fill="auto"/>
            <w:noWrap/>
            <w:hideMark/>
          </w:tcPr>
          <w:p w14:paraId="3A05988A" w14:textId="77777777" w:rsidR="000D49A9" w:rsidRPr="0011256B" w:rsidRDefault="000D49A9" w:rsidP="00CD043E">
            <w:pPr>
              <w:rPr>
                <w:color w:val="000000"/>
              </w:rPr>
            </w:pPr>
            <w:r w:rsidRPr="00F0602F">
              <w:rPr>
                <w:color w:val="000000"/>
              </w:rPr>
              <w:t>0.03 ± 0.01</w:t>
            </w:r>
          </w:p>
        </w:tc>
        <w:tc>
          <w:tcPr>
            <w:tcW w:w="1569" w:type="dxa"/>
            <w:gridSpan w:val="2"/>
            <w:tcBorders>
              <w:top w:val="dotted" w:sz="4" w:space="0" w:color="auto"/>
              <w:left w:val="nil"/>
              <w:bottom w:val="nil"/>
              <w:right w:val="nil"/>
            </w:tcBorders>
            <w:shd w:val="clear" w:color="auto" w:fill="auto"/>
            <w:noWrap/>
            <w:hideMark/>
          </w:tcPr>
          <w:p w14:paraId="03B9B6E9" w14:textId="77777777" w:rsidR="000D49A9" w:rsidRPr="0011256B" w:rsidRDefault="000D49A9" w:rsidP="00CD043E">
            <w:pPr>
              <w:rPr>
                <w:color w:val="000000"/>
              </w:rPr>
            </w:pPr>
            <w:r w:rsidRPr="00F0602F">
              <w:rPr>
                <w:color w:val="000000"/>
              </w:rPr>
              <w:t>0.01 ± 0.01</w:t>
            </w:r>
          </w:p>
        </w:tc>
        <w:tc>
          <w:tcPr>
            <w:tcW w:w="1643" w:type="dxa"/>
            <w:tcBorders>
              <w:top w:val="dotted" w:sz="4" w:space="0" w:color="auto"/>
              <w:left w:val="nil"/>
              <w:bottom w:val="nil"/>
              <w:right w:val="nil"/>
            </w:tcBorders>
            <w:shd w:val="clear" w:color="auto" w:fill="auto"/>
            <w:noWrap/>
            <w:hideMark/>
          </w:tcPr>
          <w:p w14:paraId="06AAB4C8" w14:textId="4411D2D9" w:rsidR="000D49A9" w:rsidRPr="0011256B" w:rsidRDefault="000D49A9" w:rsidP="00CD043E">
            <w:pPr>
              <w:rPr>
                <w:color w:val="000000"/>
              </w:rPr>
            </w:pPr>
            <w:r w:rsidRPr="00F0602F">
              <w:rPr>
                <w:color w:val="000000"/>
              </w:rPr>
              <w:t>0.27</w:t>
            </w:r>
            <w:r w:rsidR="006221CC">
              <w:rPr>
                <w:color w:val="000000"/>
              </w:rPr>
              <w:t xml:space="preserve"> </w:t>
            </w:r>
            <w:r w:rsidRPr="00F0602F">
              <w:rPr>
                <w:color w:val="000000"/>
              </w:rPr>
              <w:t>± 0.01</w:t>
            </w:r>
          </w:p>
        </w:tc>
        <w:tc>
          <w:tcPr>
            <w:tcW w:w="1778" w:type="dxa"/>
            <w:tcBorders>
              <w:top w:val="dotted" w:sz="4" w:space="0" w:color="auto"/>
              <w:left w:val="nil"/>
              <w:bottom w:val="nil"/>
              <w:right w:val="nil"/>
            </w:tcBorders>
            <w:shd w:val="clear" w:color="auto" w:fill="auto"/>
            <w:noWrap/>
            <w:hideMark/>
          </w:tcPr>
          <w:p w14:paraId="5DE60F9B" w14:textId="77777777" w:rsidR="000D49A9" w:rsidRPr="0011256B" w:rsidRDefault="000D49A9" w:rsidP="00CD043E">
            <w:pPr>
              <w:rPr>
                <w:color w:val="000000"/>
              </w:rPr>
            </w:pPr>
            <w:r w:rsidRPr="00F0602F">
              <w:rPr>
                <w:color w:val="000000"/>
              </w:rPr>
              <w:t>0.08 ± 0.01</w:t>
            </w:r>
          </w:p>
        </w:tc>
      </w:tr>
      <w:tr w:rsidR="000D49A9" w:rsidRPr="0011256B" w14:paraId="025F239C" w14:textId="77777777" w:rsidTr="000D49A9">
        <w:trPr>
          <w:trHeight w:val="279"/>
        </w:trPr>
        <w:tc>
          <w:tcPr>
            <w:tcW w:w="1522" w:type="dxa"/>
            <w:tcBorders>
              <w:top w:val="nil"/>
              <w:left w:val="nil"/>
              <w:bottom w:val="nil"/>
              <w:right w:val="nil"/>
            </w:tcBorders>
            <w:shd w:val="clear" w:color="auto" w:fill="auto"/>
            <w:noWrap/>
            <w:hideMark/>
          </w:tcPr>
          <w:p w14:paraId="18D16C56" w14:textId="77777777" w:rsidR="000D49A9" w:rsidRPr="0011256B" w:rsidRDefault="000D49A9" w:rsidP="00CD043E">
            <w:pPr>
              <w:rPr>
                <w:color w:val="000000"/>
              </w:rPr>
            </w:pPr>
            <w:r w:rsidRPr="00F0602F">
              <w:rPr>
                <w:color w:val="000000"/>
              </w:rPr>
              <w:t>0.10</w:t>
            </w:r>
          </w:p>
        </w:tc>
        <w:tc>
          <w:tcPr>
            <w:tcW w:w="2131" w:type="dxa"/>
            <w:gridSpan w:val="2"/>
            <w:tcBorders>
              <w:top w:val="nil"/>
              <w:left w:val="nil"/>
              <w:bottom w:val="nil"/>
              <w:right w:val="nil"/>
            </w:tcBorders>
            <w:shd w:val="clear" w:color="auto" w:fill="auto"/>
            <w:noWrap/>
            <w:hideMark/>
          </w:tcPr>
          <w:p w14:paraId="3535EAD9" w14:textId="7AD29556" w:rsidR="000D49A9" w:rsidRPr="0011256B" w:rsidRDefault="000D49A9" w:rsidP="00CD043E">
            <w:pPr>
              <w:rPr>
                <w:color w:val="000000"/>
              </w:rPr>
            </w:pPr>
            <w:r w:rsidRPr="00F0602F">
              <w:rPr>
                <w:color w:val="000000"/>
              </w:rPr>
              <w:t>0.22</w:t>
            </w:r>
            <w:r w:rsidR="006221CC">
              <w:rPr>
                <w:color w:val="000000"/>
              </w:rPr>
              <w:t xml:space="preserve"> </w:t>
            </w:r>
            <w:r w:rsidRPr="00F0602F">
              <w:rPr>
                <w:color w:val="000000"/>
              </w:rPr>
              <w:t>± 0.01</w:t>
            </w:r>
          </w:p>
        </w:tc>
        <w:tc>
          <w:tcPr>
            <w:tcW w:w="1569" w:type="dxa"/>
            <w:gridSpan w:val="2"/>
            <w:tcBorders>
              <w:top w:val="nil"/>
              <w:left w:val="nil"/>
              <w:bottom w:val="nil"/>
              <w:right w:val="nil"/>
            </w:tcBorders>
            <w:shd w:val="clear" w:color="auto" w:fill="auto"/>
            <w:noWrap/>
            <w:hideMark/>
          </w:tcPr>
          <w:p w14:paraId="707F44DF" w14:textId="77777777" w:rsidR="000D49A9" w:rsidRPr="0011256B" w:rsidRDefault="000D49A9" w:rsidP="00CD043E">
            <w:pPr>
              <w:rPr>
                <w:color w:val="000000"/>
              </w:rPr>
            </w:pPr>
            <w:r w:rsidRPr="00F0602F">
              <w:rPr>
                <w:color w:val="000000"/>
              </w:rPr>
              <w:t>0.22 ± 0.01</w:t>
            </w:r>
          </w:p>
        </w:tc>
        <w:tc>
          <w:tcPr>
            <w:tcW w:w="1643" w:type="dxa"/>
            <w:tcBorders>
              <w:top w:val="nil"/>
              <w:left w:val="nil"/>
              <w:bottom w:val="nil"/>
              <w:right w:val="nil"/>
            </w:tcBorders>
            <w:shd w:val="clear" w:color="auto" w:fill="auto"/>
            <w:noWrap/>
            <w:hideMark/>
          </w:tcPr>
          <w:p w14:paraId="5D820822" w14:textId="77777777" w:rsidR="000D49A9" w:rsidRPr="0011256B" w:rsidRDefault="000D49A9" w:rsidP="00CD043E">
            <w:pPr>
              <w:rPr>
                <w:color w:val="000000"/>
              </w:rPr>
            </w:pPr>
            <w:r w:rsidRPr="00F0602F">
              <w:rPr>
                <w:color w:val="000000"/>
              </w:rPr>
              <w:t>0.44 ± 0.04</w:t>
            </w:r>
          </w:p>
        </w:tc>
        <w:tc>
          <w:tcPr>
            <w:tcW w:w="1778" w:type="dxa"/>
            <w:tcBorders>
              <w:top w:val="nil"/>
              <w:left w:val="nil"/>
              <w:bottom w:val="nil"/>
              <w:right w:val="nil"/>
            </w:tcBorders>
            <w:shd w:val="clear" w:color="auto" w:fill="auto"/>
            <w:noWrap/>
            <w:hideMark/>
          </w:tcPr>
          <w:p w14:paraId="607EFA8F" w14:textId="72E7DCE3" w:rsidR="000D49A9" w:rsidRPr="0011256B" w:rsidRDefault="000D49A9" w:rsidP="00CD043E">
            <w:pPr>
              <w:rPr>
                <w:color w:val="000000"/>
              </w:rPr>
            </w:pPr>
            <w:r w:rsidRPr="00F0602F">
              <w:rPr>
                <w:color w:val="000000"/>
              </w:rPr>
              <w:t>0.36</w:t>
            </w:r>
            <w:r w:rsidR="006221CC">
              <w:rPr>
                <w:color w:val="000000"/>
              </w:rPr>
              <w:t xml:space="preserve"> </w:t>
            </w:r>
            <w:r w:rsidRPr="00F0602F">
              <w:rPr>
                <w:color w:val="000000"/>
              </w:rPr>
              <w:t>± 0.06</w:t>
            </w:r>
          </w:p>
        </w:tc>
      </w:tr>
      <w:tr w:rsidR="000D49A9" w:rsidRPr="0011256B" w14:paraId="7A252F74" w14:textId="77777777" w:rsidTr="000D49A9">
        <w:trPr>
          <w:trHeight w:val="279"/>
        </w:trPr>
        <w:tc>
          <w:tcPr>
            <w:tcW w:w="1522" w:type="dxa"/>
            <w:tcBorders>
              <w:top w:val="nil"/>
              <w:left w:val="nil"/>
              <w:bottom w:val="nil"/>
              <w:right w:val="nil"/>
            </w:tcBorders>
            <w:shd w:val="clear" w:color="auto" w:fill="auto"/>
            <w:noWrap/>
            <w:hideMark/>
          </w:tcPr>
          <w:p w14:paraId="16E5BB1E" w14:textId="77777777" w:rsidR="000D49A9" w:rsidRPr="0011256B" w:rsidRDefault="000D49A9" w:rsidP="00CD043E">
            <w:pPr>
              <w:rPr>
                <w:color w:val="000000"/>
              </w:rPr>
            </w:pPr>
            <w:r w:rsidRPr="00F0602F">
              <w:rPr>
                <w:color w:val="000000"/>
              </w:rPr>
              <w:t>0.14</w:t>
            </w:r>
          </w:p>
        </w:tc>
        <w:tc>
          <w:tcPr>
            <w:tcW w:w="2131" w:type="dxa"/>
            <w:gridSpan w:val="2"/>
            <w:tcBorders>
              <w:top w:val="nil"/>
              <w:left w:val="nil"/>
              <w:bottom w:val="nil"/>
              <w:right w:val="nil"/>
            </w:tcBorders>
            <w:shd w:val="clear" w:color="auto" w:fill="auto"/>
            <w:noWrap/>
            <w:hideMark/>
          </w:tcPr>
          <w:p w14:paraId="06481E29" w14:textId="77777777" w:rsidR="000D49A9" w:rsidRPr="0011256B" w:rsidRDefault="000D49A9" w:rsidP="00CD043E">
            <w:pPr>
              <w:rPr>
                <w:color w:val="000000"/>
              </w:rPr>
            </w:pPr>
            <w:r w:rsidRPr="00F0602F">
              <w:rPr>
                <w:color w:val="000000"/>
              </w:rPr>
              <w:t>0.32 ± 0.00</w:t>
            </w:r>
          </w:p>
        </w:tc>
        <w:tc>
          <w:tcPr>
            <w:tcW w:w="1569" w:type="dxa"/>
            <w:gridSpan w:val="2"/>
            <w:tcBorders>
              <w:top w:val="nil"/>
              <w:left w:val="nil"/>
              <w:bottom w:val="nil"/>
              <w:right w:val="nil"/>
            </w:tcBorders>
            <w:shd w:val="clear" w:color="auto" w:fill="auto"/>
            <w:noWrap/>
            <w:hideMark/>
          </w:tcPr>
          <w:p w14:paraId="17B9AE1D" w14:textId="77777777" w:rsidR="000D49A9" w:rsidRPr="0011256B" w:rsidRDefault="000D49A9" w:rsidP="00CD043E">
            <w:pPr>
              <w:rPr>
                <w:color w:val="000000"/>
              </w:rPr>
            </w:pPr>
            <w:r w:rsidRPr="00F0602F">
              <w:rPr>
                <w:color w:val="000000"/>
              </w:rPr>
              <w:t>0.31 ± 0.03</w:t>
            </w:r>
          </w:p>
        </w:tc>
        <w:tc>
          <w:tcPr>
            <w:tcW w:w="1643" w:type="dxa"/>
            <w:tcBorders>
              <w:top w:val="nil"/>
              <w:left w:val="nil"/>
              <w:bottom w:val="nil"/>
              <w:right w:val="nil"/>
            </w:tcBorders>
            <w:shd w:val="clear" w:color="auto" w:fill="auto"/>
            <w:noWrap/>
            <w:hideMark/>
          </w:tcPr>
          <w:p w14:paraId="4959503F" w14:textId="77777777" w:rsidR="000D49A9" w:rsidRPr="0011256B" w:rsidRDefault="000D49A9" w:rsidP="00CD043E">
            <w:pPr>
              <w:rPr>
                <w:color w:val="000000"/>
              </w:rPr>
            </w:pPr>
            <w:r w:rsidRPr="00F0602F">
              <w:rPr>
                <w:color w:val="000000"/>
              </w:rPr>
              <w:t>0.42 ± 0.03</w:t>
            </w:r>
          </w:p>
        </w:tc>
        <w:tc>
          <w:tcPr>
            <w:tcW w:w="1778" w:type="dxa"/>
            <w:tcBorders>
              <w:top w:val="nil"/>
              <w:left w:val="nil"/>
              <w:bottom w:val="nil"/>
              <w:right w:val="nil"/>
            </w:tcBorders>
            <w:shd w:val="clear" w:color="auto" w:fill="auto"/>
            <w:noWrap/>
            <w:hideMark/>
          </w:tcPr>
          <w:p w14:paraId="02686632" w14:textId="77777777" w:rsidR="000D49A9" w:rsidRPr="0011256B" w:rsidRDefault="000D49A9" w:rsidP="00CD043E">
            <w:pPr>
              <w:rPr>
                <w:color w:val="000000"/>
              </w:rPr>
            </w:pPr>
            <w:r w:rsidRPr="00F0602F">
              <w:rPr>
                <w:color w:val="000000"/>
              </w:rPr>
              <w:t>0.32 ± 0.03</w:t>
            </w:r>
          </w:p>
        </w:tc>
      </w:tr>
      <w:tr w:rsidR="000D49A9" w:rsidRPr="0011256B" w14:paraId="40ACCBC1" w14:textId="77777777" w:rsidTr="000D49A9">
        <w:trPr>
          <w:trHeight w:val="279"/>
        </w:trPr>
        <w:tc>
          <w:tcPr>
            <w:tcW w:w="1522" w:type="dxa"/>
            <w:tcBorders>
              <w:top w:val="nil"/>
              <w:left w:val="nil"/>
              <w:right w:val="nil"/>
            </w:tcBorders>
            <w:shd w:val="clear" w:color="auto" w:fill="auto"/>
            <w:noWrap/>
            <w:hideMark/>
          </w:tcPr>
          <w:p w14:paraId="7F9A642F" w14:textId="77777777" w:rsidR="000D49A9" w:rsidRPr="0011256B" w:rsidRDefault="000D49A9" w:rsidP="00CD043E">
            <w:pPr>
              <w:rPr>
                <w:color w:val="000000"/>
              </w:rPr>
            </w:pPr>
            <w:r w:rsidRPr="00F0602F">
              <w:rPr>
                <w:color w:val="000000"/>
              </w:rPr>
              <w:t>0.17</w:t>
            </w:r>
          </w:p>
        </w:tc>
        <w:tc>
          <w:tcPr>
            <w:tcW w:w="2131" w:type="dxa"/>
            <w:gridSpan w:val="2"/>
            <w:tcBorders>
              <w:top w:val="nil"/>
              <w:left w:val="nil"/>
              <w:right w:val="nil"/>
            </w:tcBorders>
            <w:shd w:val="clear" w:color="auto" w:fill="auto"/>
            <w:noWrap/>
            <w:hideMark/>
          </w:tcPr>
          <w:p w14:paraId="61025755" w14:textId="77777777" w:rsidR="000D49A9" w:rsidRPr="0011256B" w:rsidRDefault="000D49A9" w:rsidP="00CD043E">
            <w:pPr>
              <w:rPr>
                <w:color w:val="000000"/>
              </w:rPr>
            </w:pPr>
            <w:r w:rsidRPr="00F0602F">
              <w:rPr>
                <w:color w:val="000000"/>
              </w:rPr>
              <w:t>0.34 ± 0.02</w:t>
            </w:r>
          </w:p>
        </w:tc>
        <w:tc>
          <w:tcPr>
            <w:tcW w:w="1569" w:type="dxa"/>
            <w:gridSpan w:val="2"/>
            <w:tcBorders>
              <w:top w:val="nil"/>
              <w:left w:val="nil"/>
              <w:right w:val="nil"/>
            </w:tcBorders>
            <w:shd w:val="clear" w:color="auto" w:fill="auto"/>
            <w:noWrap/>
            <w:hideMark/>
          </w:tcPr>
          <w:p w14:paraId="31DD4640" w14:textId="77777777" w:rsidR="000D49A9" w:rsidRPr="0011256B" w:rsidRDefault="000D49A9" w:rsidP="00CD043E">
            <w:pPr>
              <w:rPr>
                <w:color w:val="000000"/>
              </w:rPr>
            </w:pPr>
            <w:r w:rsidRPr="00F0602F">
              <w:rPr>
                <w:color w:val="000000"/>
              </w:rPr>
              <w:t>0.35 ± 0.02</w:t>
            </w:r>
          </w:p>
        </w:tc>
        <w:tc>
          <w:tcPr>
            <w:tcW w:w="1643" w:type="dxa"/>
            <w:tcBorders>
              <w:top w:val="nil"/>
              <w:left w:val="nil"/>
              <w:right w:val="nil"/>
            </w:tcBorders>
            <w:shd w:val="clear" w:color="auto" w:fill="auto"/>
            <w:noWrap/>
            <w:hideMark/>
          </w:tcPr>
          <w:p w14:paraId="10DCCE15" w14:textId="595026A8" w:rsidR="000D49A9" w:rsidRPr="0011256B" w:rsidRDefault="000D49A9" w:rsidP="00CD043E">
            <w:pPr>
              <w:rPr>
                <w:color w:val="000000"/>
              </w:rPr>
            </w:pPr>
            <w:r w:rsidRPr="00F0602F">
              <w:rPr>
                <w:color w:val="000000"/>
              </w:rPr>
              <w:t>0.45</w:t>
            </w:r>
            <w:r w:rsidR="006221CC">
              <w:rPr>
                <w:color w:val="000000"/>
              </w:rPr>
              <w:t xml:space="preserve"> </w:t>
            </w:r>
            <w:r w:rsidRPr="00F0602F">
              <w:rPr>
                <w:color w:val="000000"/>
              </w:rPr>
              <w:t>± 0.06</w:t>
            </w:r>
          </w:p>
        </w:tc>
        <w:tc>
          <w:tcPr>
            <w:tcW w:w="1778" w:type="dxa"/>
            <w:tcBorders>
              <w:top w:val="nil"/>
              <w:left w:val="nil"/>
              <w:right w:val="nil"/>
            </w:tcBorders>
            <w:shd w:val="clear" w:color="auto" w:fill="auto"/>
            <w:noWrap/>
            <w:hideMark/>
          </w:tcPr>
          <w:p w14:paraId="01DAC463" w14:textId="77777777" w:rsidR="000D49A9" w:rsidRPr="0011256B" w:rsidRDefault="000D49A9" w:rsidP="00CD043E">
            <w:pPr>
              <w:rPr>
                <w:color w:val="000000"/>
              </w:rPr>
            </w:pPr>
            <w:r w:rsidRPr="00F0602F">
              <w:rPr>
                <w:color w:val="000000"/>
              </w:rPr>
              <w:t>0.38 ± 0.07</w:t>
            </w:r>
          </w:p>
        </w:tc>
      </w:tr>
      <w:tr w:rsidR="000D49A9" w:rsidRPr="0011256B" w14:paraId="723FAFB7" w14:textId="77777777" w:rsidTr="000D49A9">
        <w:trPr>
          <w:trHeight w:val="279"/>
        </w:trPr>
        <w:tc>
          <w:tcPr>
            <w:tcW w:w="1522" w:type="dxa"/>
            <w:tcBorders>
              <w:top w:val="nil"/>
              <w:left w:val="nil"/>
              <w:bottom w:val="single" w:sz="4" w:space="0" w:color="auto"/>
              <w:right w:val="nil"/>
            </w:tcBorders>
            <w:shd w:val="clear" w:color="auto" w:fill="auto"/>
            <w:noWrap/>
            <w:hideMark/>
          </w:tcPr>
          <w:p w14:paraId="40117106" w14:textId="77777777" w:rsidR="000D49A9" w:rsidRPr="0011256B" w:rsidRDefault="000D49A9" w:rsidP="00CD043E">
            <w:pPr>
              <w:rPr>
                <w:color w:val="000000"/>
              </w:rPr>
            </w:pPr>
            <w:r w:rsidRPr="00F0602F">
              <w:rPr>
                <w:color w:val="000000"/>
              </w:rPr>
              <w:t>0.21</w:t>
            </w:r>
          </w:p>
        </w:tc>
        <w:tc>
          <w:tcPr>
            <w:tcW w:w="2131" w:type="dxa"/>
            <w:gridSpan w:val="2"/>
            <w:tcBorders>
              <w:top w:val="nil"/>
              <w:left w:val="nil"/>
              <w:bottom w:val="single" w:sz="4" w:space="0" w:color="auto"/>
              <w:right w:val="nil"/>
            </w:tcBorders>
            <w:shd w:val="clear" w:color="auto" w:fill="auto"/>
            <w:noWrap/>
            <w:hideMark/>
          </w:tcPr>
          <w:p w14:paraId="7829CFB7" w14:textId="77777777" w:rsidR="000D49A9" w:rsidRDefault="000D49A9" w:rsidP="00CD043E">
            <w:pPr>
              <w:rPr>
                <w:color w:val="000000"/>
              </w:rPr>
            </w:pPr>
            <w:r w:rsidRPr="00F0602F">
              <w:rPr>
                <w:color w:val="000000"/>
              </w:rPr>
              <w:t>0.36 ± 0.01</w:t>
            </w:r>
          </w:p>
        </w:tc>
        <w:tc>
          <w:tcPr>
            <w:tcW w:w="1569" w:type="dxa"/>
            <w:gridSpan w:val="2"/>
            <w:tcBorders>
              <w:top w:val="nil"/>
              <w:left w:val="nil"/>
              <w:bottom w:val="single" w:sz="4" w:space="0" w:color="auto"/>
              <w:right w:val="nil"/>
            </w:tcBorders>
            <w:shd w:val="clear" w:color="auto" w:fill="auto"/>
            <w:noWrap/>
            <w:hideMark/>
          </w:tcPr>
          <w:p w14:paraId="771285D4" w14:textId="77777777" w:rsidR="000D49A9" w:rsidRDefault="000D49A9" w:rsidP="00CD043E">
            <w:pPr>
              <w:rPr>
                <w:color w:val="000000"/>
              </w:rPr>
            </w:pPr>
            <w:r w:rsidRPr="00F0602F">
              <w:rPr>
                <w:color w:val="000000"/>
              </w:rPr>
              <w:t>0.35 ± 0.02</w:t>
            </w:r>
          </w:p>
        </w:tc>
        <w:tc>
          <w:tcPr>
            <w:tcW w:w="1643" w:type="dxa"/>
            <w:tcBorders>
              <w:top w:val="nil"/>
              <w:left w:val="nil"/>
              <w:bottom w:val="single" w:sz="4" w:space="0" w:color="auto"/>
              <w:right w:val="nil"/>
            </w:tcBorders>
            <w:shd w:val="clear" w:color="auto" w:fill="auto"/>
            <w:noWrap/>
            <w:hideMark/>
          </w:tcPr>
          <w:p w14:paraId="1CA51B04" w14:textId="77777777" w:rsidR="000D49A9" w:rsidRDefault="000D49A9" w:rsidP="00CD043E">
            <w:pPr>
              <w:rPr>
                <w:color w:val="000000"/>
              </w:rPr>
            </w:pPr>
            <w:r w:rsidRPr="00F0602F">
              <w:rPr>
                <w:color w:val="000000"/>
              </w:rPr>
              <w:t>0.35 ± 0.04</w:t>
            </w:r>
          </w:p>
        </w:tc>
        <w:tc>
          <w:tcPr>
            <w:tcW w:w="1778" w:type="dxa"/>
            <w:tcBorders>
              <w:top w:val="nil"/>
              <w:left w:val="nil"/>
              <w:bottom w:val="single" w:sz="4" w:space="0" w:color="auto"/>
              <w:right w:val="nil"/>
            </w:tcBorders>
            <w:shd w:val="clear" w:color="auto" w:fill="auto"/>
            <w:noWrap/>
            <w:hideMark/>
          </w:tcPr>
          <w:p w14:paraId="050A2BD1" w14:textId="77777777" w:rsidR="000D49A9" w:rsidRDefault="000D49A9" w:rsidP="00CD043E">
            <w:pPr>
              <w:rPr>
                <w:color w:val="000000"/>
              </w:rPr>
            </w:pPr>
            <w:r w:rsidRPr="00F0602F">
              <w:rPr>
                <w:color w:val="000000"/>
              </w:rPr>
              <w:t>0.44 ± 0.01</w:t>
            </w:r>
          </w:p>
        </w:tc>
      </w:tr>
    </w:tbl>
    <w:p w14:paraId="392D03CC" w14:textId="77777777" w:rsidR="000D49A9" w:rsidRDefault="000D49A9" w:rsidP="000D49A9">
      <w:pPr>
        <w:rPr>
          <w:i/>
        </w:rPr>
      </w:pPr>
      <w:r w:rsidRPr="009C5A98">
        <w:rPr>
          <w:i/>
          <w:vertAlign w:val="superscript"/>
        </w:rPr>
        <w:t>a</w:t>
      </w:r>
      <w:r w:rsidRPr="009C5A98">
        <w:rPr>
          <w:i/>
        </w:rPr>
        <w:t>0.06 for Soil 1 and 0.08 for Soil 2</w:t>
      </w:r>
    </w:p>
    <w:p w14:paraId="410FF26C" w14:textId="77777777" w:rsidR="00F0602F" w:rsidRPr="00F0602F" w:rsidRDefault="00F0602F" w:rsidP="00F0602F">
      <w:pPr>
        <w:rPr>
          <w:lang w:val="en-US"/>
        </w:rPr>
      </w:pPr>
    </w:p>
    <w:p w14:paraId="7654C1F1" w14:textId="77777777" w:rsidR="00F0602F" w:rsidRPr="00771920" w:rsidRDefault="00F0602F" w:rsidP="009C5A98">
      <w:pPr>
        <w:rPr>
          <w:i/>
        </w:rPr>
      </w:pPr>
    </w:p>
    <w:p w14:paraId="385396D0" w14:textId="77777777" w:rsidR="007F0C8E" w:rsidRPr="009C5A98" w:rsidRDefault="007F0C8E" w:rsidP="00771920">
      <w:pPr>
        <w:pStyle w:val="Caption"/>
        <w:rPr>
          <w:lang w:val="en-US"/>
        </w:rPr>
      </w:pPr>
      <w:r w:rsidRPr="009C5A98">
        <w:rPr>
          <w:lang w:val="en-US"/>
        </w:rPr>
        <w:t>Table 3.Statistical assessment of the various treatment effects</w:t>
      </w:r>
    </w:p>
    <w:tbl>
      <w:tblPr>
        <w:tblStyle w:val="TableGrid"/>
        <w:tblW w:w="9303" w:type="dxa"/>
        <w:tblLook w:val="04A0" w:firstRow="1" w:lastRow="0" w:firstColumn="1" w:lastColumn="0" w:noHBand="0" w:noVBand="1"/>
      </w:tblPr>
      <w:tblGrid>
        <w:gridCol w:w="2637"/>
        <w:gridCol w:w="2818"/>
        <w:gridCol w:w="2424"/>
        <w:gridCol w:w="1424"/>
      </w:tblGrid>
      <w:tr w:rsidR="007F0C8E" w:rsidRPr="000C00F5" w14:paraId="3A02C661" w14:textId="77777777" w:rsidTr="006E6CB4">
        <w:trPr>
          <w:trHeight w:val="221"/>
        </w:trPr>
        <w:tc>
          <w:tcPr>
            <w:tcW w:w="0" w:type="auto"/>
            <w:tcBorders>
              <w:top w:val="single" w:sz="4" w:space="0" w:color="auto"/>
              <w:left w:val="nil"/>
              <w:bottom w:val="single" w:sz="4" w:space="0" w:color="auto"/>
              <w:right w:val="nil"/>
            </w:tcBorders>
            <w:noWrap/>
            <w:hideMark/>
          </w:tcPr>
          <w:p w14:paraId="79CD85CC" w14:textId="77777777" w:rsidR="007F0C8E" w:rsidRPr="000C00F5" w:rsidRDefault="007F0C8E" w:rsidP="00771920">
            <w:pPr>
              <w:autoSpaceDE/>
              <w:autoSpaceDN/>
              <w:rPr>
                <w:color w:val="000000"/>
                <w:lang w:val="en-US"/>
              </w:rPr>
            </w:pPr>
            <w:r w:rsidRPr="000C00F5">
              <w:rPr>
                <w:color w:val="000000"/>
                <w:lang w:val="en-US"/>
              </w:rPr>
              <w:t>Effect</w:t>
            </w:r>
          </w:p>
        </w:tc>
        <w:tc>
          <w:tcPr>
            <w:tcW w:w="0" w:type="auto"/>
            <w:tcBorders>
              <w:top w:val="single" w:sz="4" w:space="0" w:color="auto"/>
              <w:left w:val="nil"/>
              <w:bottom w:val="single" w:sz="4" w:space="0" w:color="auto"/>
              <w:right w:val="nil"/>
            </w:tcBorders>
            <w:noWrap/>
            <w:hideMark/>
          </w:tcPr>
          <w:p w14:paraId="5C92D3F3" w14:textId="77777777" w:rsidR="007F0C8E" w:rsidRPr="000C00F5" w:rsidRDefault="007F0C8E" w:rsidP="00771920">
            <w:pPr>
              <w:autoSpaceDE/>
              <w:autoSpaceDN/>
              <w:rPr>
                <w:color w:val="000000"/>
                <w:lang w:val="en-US"/>
              </w:rPr>
            </w:pPr>
            <w:r w:rsidRPr="000C00F5">
              <w:rPr>
                <w:color w:val="000000"/>
                <w:lang w:val="en-US"/>
              </w:rPr>
              <w:t>Nodule fresh weight</w:t>
            </w:r>
          </w:p>
        </w:tc>
        <w:tc>
          <w:tcPr>
            <w:tcW w:w="0" w:type="auto"/>
            <w:tcBorders>
              <w:top w:val="single" w:sz="4" w:space="0" w:color="auto"/>
              <w:left w:val="nil"/>
              <w:bottom w:val="single" w:sz="4" w:space="0" w:color="auto"/>
              <w:right w:val="nil"/>
            </w:tcBorders>
            <w:noWrap/>
            <w:hideMark/>
          </w:tcPr>
          <w:p w14:paraId="07DA0066" w14:textId="77777777" w:rsidR="007F0C8E" w:rsidRPr="000C00F5" w:rsidRDefault="007F0C8E" w:rsidP="00771920">
            <w:pPr>
              <w:autoSpaceDE/>
              <w:autoSpaceDN/>
              <w:rPr>
                <w:color w:val="000000"/>
                <w:lang w:val="en-US"/>
              </w:rPr>
            </w:pPr>
            <w:r w:rsidRPr="000C00F5">
              <w:rPr>
                <w:color w:val="000000"/>
                <w:lang w:val="en-US"/>
              </w:rPr>
              <w:t>Shoot dry weight</w:t>
            </w:r>
          </w:p>
        </w:tc>
        <w:tc>
          <w:tcPr>
            <w:tcW w:w="0" w:type="auto"/>
            <w:tcBorders>
              <w:top w:val="single" w:sz="4" w:space="0" w:color="auto"/>
              <w:left w:val="nil"/>
              <w:bottom w:val="single" w:sz="4" w:space="0" w:color="auto"/>
              <w:right w:val="nil"/>
            </w:tcBorders>
            <w:noWrap/>
            <w:hideMark/>
          </w:tcPr>
          <w:p w14:paraId="514E0AD7" w14:textId="77777777" w:rsidR="007F0C8E" w:rsidRPr="000C00F5" w:rsidRDefault="007F0C8E" w:rsidP="00771920">
            <w:pPr>
              <w:autoSpaceDE/>
              <w:autoSpaceDN/>
              <w:rPr>
                <w:color w:val="000000"/>
                <w:lang w:val="en-US"/>
              </w:rPr>
            </w:pPr>
            <w:r w:rsidRPr="000C00F5">
              <w:rPr>
                <w:color w:val="000000"/>
                <w:lang w:val="en-US"/>
              </w:rPr>
              <w:t>N uptake</w:t>
            </w:r>
          </w:p>
        </w:tc>
      </w:tr>
      <w:tr w:rsidR="007F0C8E" w:rsidRPr="000C00F5" w14:paraId="60C28F07" w14:textId="77777777" w:rsidTr="006E6CB4">
        <w:trPr>
          <w:trHeight w:val="221"/>
        </w:trPr>
        <w:tc>
          <w:tcPr>
            <w:tcW w:w="0" w:type="auto"/>
            <w:tcBorders>
              <w:top w:val="single" w:sz="4" w:space="0" w:color="auto"/>
              <w:left w:val="nil"/>
              <w:bottom w:val="nil"/>
              <w:right w:val="nil"/>
            </w:tcBorders>
            <w:noWrap/>
            <w:hideMark/>
          </w:tcPr>
          <w:p w14:paraId="17813CC6" w14:textId="77777777" w:rsidR="007F0C8E" w:rsidRPr="000C00F5" w:rsidRDefault="007F0C8E" w:rsidP="00771920">
            <w:pPr>
              <w:autoSpaceDE/>
              <w:autoSpaceDN/>
              <w:rPr>
                <w:color w:val="000000"/>
                <w:lang w:val="en-US"/>
              </w:rPr>
            </w:pPr>
            <w:r w:rsidRPr="000C00F5">
              <w:rPr>
                <w:color w:val="000000"/>
                <w:lang w:val="en-US"/>
              </w:rPr>
              <w:t>Soil (S)</w:t>
            </w:r>
          </w:p>
        </w:tc>
        <w:tc>
          <w:tcPr>
            <w:tcW w:w="0" w:type="auto"/>
            <w:tcBorders>
              <w:top w:val="single" w:sz="4" w:space="0" w:color="auto"/>
              <w:left w:val="nil"/>
              <w:bottom w:val="nil"/>
              <w:right w:val="nil"/>
            </w:tcBorders>
            <w:noWrap/>
            <w:hideMark/>
          </w:tcPr>
          <w:p w14:paraId="540540FC" w14:textId="77777777" w:rsidR="007F0C8E" w:rsidRPr="000C00F5" w:rsidRDefault="007F0C8E" w:rsidP="00771920">
            <w:pPr>
              <w:autoSpaceDE/>
              <w:autoSpaceDN/>
              <w:rPr>
                <w:color w:val="000000"/>
                <w:lang w:val="en-US"/>
              </w:rPr>
            </w:pPr>
            <w:r w:rsidRPr="000C00F5">
              <w:rPr>
                <w:color w:val="000000"/>
                <w:lang w:val="en-US"/>
              </w:rPr>
              <w:t>**</w:t>
            </w:r>
          </w:p>
        </w:tc>
        <w:tc>
          <w:tcPr>
            <w:tcW w:w="0" w:type="auto"/>
            <w:tcBorders>
              <w:top w:val="single" w:sz="4" w:space="0" w:color="auto"/>
              <w:left w:val="nil"/>
              <w:bottom w:val="nil"/>
              <w:right w:val="nil"/>
            </w:tcBorders>
            <w:noWrap/>
            <w:hideMark/>
          </w:tcPr>
          <w:p w14:paraId="689AE135" w14:textId="77777777" w:rsidR="007F0C8E" w:rsidRPr="000C00F5" w:rsidRDefault="007F0C8E" w:rsidP="00771920">
            <w:pPr>
              <w:autoSpaceDE/>
              <w:autoSpaceDN/>
              <w:rPr>
                <w:color w:val="000000"/>
                <w:lang w:val="en-US"/>
              </w:rPr>
            </w:pPr>
            <w:r w:rsidRPr="000C00F5">
              <w:rPr>
                <w:color w:val="000000"/>
                <w:lang w:val="en-US"/>
              </w:rPr>
              <w:t>***</w:t>
            </w:r>
          </w:p>
        </w:tc>
        <w:tc>
          <w:tcPr>
            <w:tcW w:w="0" w:type="auto"/>
            <w:tcBorders>
              <w:top w:val="single" w:sz="4" w:space="0" w:color="auto"/>
              <w:left w:val="nil"/>
              <w:bottom w:val="nil"/>
              <w:right w:val="nil"/>
            </w:tcBorders>
            <w:noWrap/>
            <w:hideMark/>
          </w:tcPr>
          <w:p w14:paraId="18BE8A0B" w14:textId="77777777" w:rsidR="007F0C8E" w:rsidRPr="000C00F5" w:rsidRDefault="007F0C8E" w:rsidP="00771920">
            <w:pPr>
              <w:autoSpaceDE/>
              <w:autoSpaceDN/>
              <w:rPr>
                <w:color w:val="000000"/>
                <w:lang w:val="en-US"/>
              </w:rPr>
            </w:pPr>
            <w:r w:rsidRPr="000C00F5">
              <w:rPr>
                <w:color w:val="000000"/>
                <w:lang w:val="en-US"/>
              </w:rPr>
              <w:t>***</w:t>
            </w:r>
          </w:p>
        </w:tc>
      </w:tr>
      <w:tr w:rsidR="007F0C8E" w:rsidRPr="000C00F5" w14:paraId="3995569B" w14:textId="77777777" w:rsidTr="006E6CB4">
        <w:trPr>
          <w:trHeight w:val="221"/>
        </w:trPr>
        <w:tc>
          <w:tcPr>
            <w:tcW w:w="0" w:type="auto"/>
            <w:tcBorders>
              <w:top w:val="nil"/>
              <w:left w:val="nil"/>
              <w:bottom w:val="nil"/>
              <w:right w:val="nil"/>
            </w:tcBorders>
            <w:noWrap/>
            <w:hideMark/>
          </w:tcPr>
          <w:p w14:paraId="22F5E0E0" w14:textId="77777777" w:rsidR="007F0C8E" w:rsidRPr="000C00F5" w:rsidRDefault="007F0C8E" w:rsidP="00771920">
            <w:pPr>
              <w:autoSpaceDE/>
              <w:autoSpaceDN/>
              <w:rPr>
                <w:color w:val="000000"/>
                <w:lang w:val="en-US"/>
              </w:rPr>
            </w:pPr>
            <w:r w:rsidRPr="000C00F5">
              <w:rPr>
                <w:color w:val="000000"/>
                <w:lang w:val="en-US"/>
              </w:rPr>
              <w:t>Vermicompost (V)</w:t>
            </w:r>
          </w:p>
        </w:tc>
        <w:tc>
          <w:tcPr>
            <w:tcW w:w="0" w:type="auto"/>
            <w:tcBorders>
              <w:top w:val="nil"/>
              <w:left w:val="nil"/>
              <w:bottom w:val="nil"/>
              <w:right w:val="nil"/>
            </w:tcBorders>
            <w:noWrap/>
            <w:hideMark/>
          </w:tcPr>
          <w:p w14:paraId="4DC0C957" w14:textId="77777777" w:rsidR="007F0C8E" w:rsidRPr="000C00F5" w:rsidRDefault="007F0C8E" w:rsidP="00771920">
            <w:pPr>
              <w:autoSpaceDE/>
              <w:autoSpaceDN/>
              <w:rPr>
                <w:color w:val="000000"/>
                <w:lang w:val="en-US"/>
              </w:rPr>
            </w:pPr>
            <w:r w:rsidRPr="000C00F5">
              <w:rPr>
                <w:color w:val="000000"/>
                <w:lang w:val="en-US"/>
              </w:rPr>
              <w:t>***</w:t>
            </w:r>
          </w:p>
        </w:tc>
        <w:tc>
          <w:tcPr>
            <w:tcW w:w="0" w:type="auto"/>
            <w:tcBorders>
              <w:top w:val="nil"/>
              <w:left w:val="nil"/>
              <w:bottom w:val="nil"/>
              <w:right w:val="nil"/>
            </w:tcBorders>
            <w:noWrap/>
            <w:hideMark/>
          </w:tcPr>
          <w:p w14:paraId="77F8F1E2" w14:textId="77777777" w:rsidR="007F0C8E" w:rsidRPr="000C00F5" w:rsidRDefault="007F0C8E" w:rsidP="00771920">
            <w:pPr>
              <w:autoSpaceDE/>
              <w:autoSpaceDN/>
              <w:rPr>
                <w:color w:val="000000"/>
                <w:lang w:val="en-US"/>
              </w:rPr>
            </w:pPr>
            <w:r w:rsidRPr="000C00F5">
              <w:rPr>
                <w:color w:val="000000"/>
                <w:lang w:val="en-US"/>
              </w:rPr>
              <w:t>***</w:t>
            </w:r>
          </w:p>
        </w:tc>
        <w:tc>
          <w:tcPr>
            <w:tcW w:w="0" w:type="auto"/>
            <w:tcBorders>
              <w:top w:val="nil"/>
              <w:left w:val="nil"/>
              <w:bottom w:val="nil"/>
              <w:right w:val="nil"/>
            </w:tcBorders>
            <w:noWrap/>
            <w:hideMark/>
          </w:tcPr>
          <w:p w14:paraId="24645ECB" w14:textId="77777777" w:rsidR="007F0C8E" w:rsidRPr="000C00F5" w:rsidRDefault="007F0C8E" w:rsidP="00771920">
            <w:pPr>
              <w:autoSpaceDE/>
              <w:autoSpaceDN/>
              <w:rPr>
                <w:color w:val="000000"/>
                <w:lang w:val="en-US"/>
              </w:rPr>
            </w:pPr>
            <w:r w:rsidRPr="000C00F5">
              <w:rPr>
                <w:color w:val="000000"/>
                <w:lang w:val="en-US"/>
              </w:rPr>
              <w:t>***</w:t>
            </w:r>
          </w:p>
        </w:tc>
      </w:tr>
      <w:tr w:rsidR="007F0C8E" w:rsidRPr="000C00F5" w14:paraId="6DCD8911" w14:textId="77777777" w:rsidTr="006E6CB4">
        <w:trPr>
          <w:trHeight w:val="221"/>
        </w:trPr>
        <w:tc>
          <w:tcPr>
            <w:tcW w:w="0" w:type="auto"/>
            <w:tcBorders>
              <w:top w:val="nil"/>
              <w:left w:val="nil"/>
              <w:bottom w:val="nil"/>
              <w:right w:val="nil"/>
            </w:tcBorders>
            <w:noWrap/>
            <w:hideMark/>
          </w:tcPr>
          <w:p w14:paraId="31284F60" w14:textId="77777777" w:rsidR="007F0C8E" w:rsidRPr="000C00F5" w:rsidRDefault="007F0C8E" w:rsidP="00771920">
            <w:pPr>
              <w:autoSpaceDE/>
              <w:autoSpaceDN/>
              <w:rPr>
                <w:color w:val="000000"/>
                <w:lang w:val="en-US"/>
              </w:rPr>
            </w:pPr>
            <w:r w:rsidRPr="000C00F5">
              <w:rPr>
                <w:color w:val="000000"/>
                <w:lang w:val="en-US"/>
              </w:rPr>
              <w:t>Inoculant (I)</w:t>
            </w:r>
          </w:p>
        </w:tc>
        <w:tc>
          <w:tcPr>
            <w:tcW w:w="0" w:type="auto"/>
            <w:tcBorders>
              <w:top w:val="nil"/>
              <w:left w:val="nil"/>
              <w:bottom w:val="nil"/>
              <w:right w:val="nil"/>
            </w:tcBorders>
            <w:noWrap/>
            <w:hideMark/>
          </w:tcPr>
          <w:p w14:paraId="7279F242" w14:textId="77777777" w:rsidR="007F0C8E" w:rsidRPr="000C00F5" w:rsidRDefault="007F0C8E" w:rsidP="00771920">
            <w:pPr>
              <w:autoSpaceDE/>
              <w:autoSpaceDN/>
              <w:rPr>
                <w:color w:val="000000"/>
                <w:lang w:val="en-US"/>
              </w:rPr>
            </w:pPr>
            <w:r w:rsidRPr="000C00F5">
              <w:rPr>
                <w:color w:val="000000"/>
                <w:lang w:val="en-US"/>
              </w:rPr>
              <w:t>NS</w:t>
            </w:r>
          </w:p>
        </w:tc>
        <w:tc>
          <w:tcPr>
            <w:tcW w:w="0" w:type="auto"/>
            <w:tcBorders>
              <w:top w:val="nil"/>
              <w:left w:val="nil"/>
              <w:bottom w:val="nil"/>
              <w:right w:val="nil"/>
            </w:tcBorders>
            <w:noWrap/>
            <w:hideMark/>
          </w:tcPr>
          <w:p w14:paraId="4B4FCCC1" w14:textId="77777777" w:rsidR="007F0C8E" w:rsidRPr="000C00F5" w:rsidRDefault="007F0C8E" w:rsidP="00771920">
            <w:pPr>
              <w:autoSpaceDE/>
              <w:autoSpaceDN/>
              <w:rPr>
                <w:color w:val="000000"/>
                <w:lang w:val="en-US"/>
              </w:rPr>
            </w:pPr>
            <w:r w:rsidRPr="000C00F5">
              <w:rPr>
                <w:color w:val="000000"/>
                <w:lang w:val="en-US"/>
              </w:rPr>
              <w:t>***</w:t>
            </w:r>
          </w:p>
        </w:tc>
        <w:tc>
          <w:tcPr>
            <w:tcW w:w="0" w:type="auto"/>
            <w:tcBorders>
              <w:top w:val="nil"/>
              <w:left w:val="nil"/>
              <w:bottom w:val="nil"/>
              <w:right w:val="nil"/>
            </w:tcBorders>
            <w:noWrap/>
            <w:hideMark/>
          </w:tcPr>
          <w:p w14:paraId="4F6EEED7" w14:textId="77777777" w:rsidR="007F0C8E" w:rsidRPr="000C00F5" w:rsidRDefault="007F0C8E" w:rsidP="00771920">
            <w:pPr>
              <w:autoSpaceDE/>
              <w:autoSpaceDN/>
              <w:rPr>
                <w:color w:val="000000"/>
                <w:lang w:val="en-US"/>
              </w:rPr>
            </w:pPr>
            <w:r w:rsidRPr="000C00F5">
              <w:rPr>
                <w:color w:val="000000"/>
                <w:lang w:val="en-US"/>
              </w:rPr>
              <w:t>***</w:t>
            </w:r>
          </w:p>
        </w:tc>
      </w:tr>
      <w:tr w:rsidR="007F0C8E" w:rsidRPr="000C00F5" w14:paraId="0FF6900F" w14:textId="77777777" w:rsidTr="006E6CB4">
        <w:trPr>
          <w:trHeight w:val="221"/>
        </w:trPr>
        <w:tc>
          <w:tcPr>
            <w:tcW w:w="0" w:type="auto"/>
            <w:tcBorders>
              <w:top w:val="nil"/>
              <w:left w:val="nil"/>
              <w:bottom w:val="nil"/>
              <w:right w:val="nil"/>
            </w:tcBorders>
            <w:noWrap/>
            <w:hideMark/>
          </w:tcPr>
          <w:p w14:paraId="01103EA6" w14:textId="77777777" w:rsidR="007F0C8E" w:rsidRPr="000C00F5" w:rsidRDefault="007F0C8E" w:rsidP="00771920">
            <w:pPr>
              <w:autoSpaceDE/>
              <w:autoSpaceDN/>
              <w:rPr>
                <w:color w:val="000000"/>
                <w:lang w:val="en-US"/>
              </w:rPr>
            </w:pPr>
            <w:r w:rsidRPr="000C00F5">
              <w:rPr>
                <w:color w:val="000000"/>
                <w:lang w:val="en-US"/>
              </w:rPr>
              <w:lastRenderedPageBreak/>
              <w:t>S</w:t>
            </w:r>
            <w:r w:rsidR="00B71D45" w:rsidRPr="000C00F5">
              <w:rPr>
                <w:color w:val="000000"/>
                <w:lang w:val="en-US"/>
              </w:rPr>
              <w:t xml:space="preserve"> × </w:t>
            </w:r>
            <w:r w:rsidRPr="000C00F5">
              <w:rPr>
                <w:color w:val="000000"/>
                <w:lang w:val="en-US"/>
              </w:rPr>
              <w:t>V</w:t>
            </w:r>
          </w:p>
        </w:tc>
        <w:tc>
          <w:tcPr>
            <w:tcW w:w="0" w:type="auto"/>
            <w:tcBorders>
              <w:top w:val="nil"/>
              <w:left w:val="nil"/>
              <w:bottom w:val="nil"/>
              <w:right w:val="nil"/>
            </w:tcBorders>
            <w:noWrap/>
            <w:hideMark/>
          </w:tcPr>
          <w:p w14:paraId="67402850" w14:textId="77777777" w:rsidR="007F0C8E" w:rsidRPr="000C00F5" w:rsidRDefault="007F0C8E" w:rsidP="00771920">
            <w:pPr>
              <w:autoSpaceDE/>
              <w:autoSpaceDN/>
              <w:rPr>
                <w:color w:val="000000"/>
                <w:lang w:val="en-US"/>
              </w:rPr>
            </w:pPr>
            <w:r w:rsidRPr="000C00F5">
              <w:rPr>
                <w:color w:val="000000"/>
                <w:lang w:val="en-US"/>
              </w:rPr>
              <w:t>NS</w:t>
            </w:r>
          </w:p>
        </w:tc>
        <w:tc>
          <w:tcPr>
            <w:tcW w:w="0" w:type="auto"/>
            <w:tcBorders>
              <w:top w:val="nil"/>
              <w:left w:val="nil"/>
              <w:bottom w:val="nil"/>
              <w:right w:val="nil"/>
            </w:tcBorders>
            <w:noWrap/>
            <w:hideMark/>
          </w:tcPr>
          <w:p w14:paraId="2357863E" w14:textId="77777777" w:rsidR="007F0C8E" w:rsidRPr="000C00F5" w:rsidRDefault="007F0C8E" w:rsidP="00771920">
            <w:pPr>
              <w:autoSpaceDE/>
              <w:autoSpaceDN/>
              <w:rPr>
                <w:color w:val="000000"/>
                <w:lang w:val="en-US"/>
              </w:rPr>
            </w:pPr>
            <w:r w:rsidRPr="000C00F5">
              <w:rPr>
                <w:color w:val="000000"/>
                <w:lang w:val="en-US"/>
              </w:rPr>
              <w:t>***</w:t>
            </w:r>
          </w:p>
        </w:tc>
        <w:tc>
          <w:tcPr>
            <w:tcW w:w="0" w:type="auto"/>
            <w:tcBorders>
              <w:top w:val="nil"/>
              <w:left w:val="nil"/>
              <w:bottom w:val="nil"/>
              <w:right w:val="nil"/>
            </w:tcBorders>
            <w:noWrap/>
            <w:hideMark/>
          </w:tcPr>
          <w:p w14:paraId="6FC5BD28" w14:textId="77777777" w:rsidR="007F0C8E" w:rsidRPr="000C00F5" w:rsidRDefault="007F0C8E" w:rsidP="00771920">
            <w:pPr>
              <w:autoSpaceDE/>
              <w:autoSpaceDN/>
              <w:rPr>
                <w:color w:val="000000"/>
                <w:lang w:val="en-US"/>
              </w:rPr>
            </w:pPr>
            <w:r w:rsidRPr="000C00F5">
              <w:rPr>
                <w:color w:val="000000"/>
                <w:lang w:val="en-US"/>
              </w:rPr>
              <w:t>*</w:t>
            </w:r>
          </w:p>
        </w:tc>
      </w:tr>
      <w:tr w:rsidR="007F0C8E" w:rsidRPr="000C00F5" w14:paraId="2FCACB19" w14:textId="77777777" w:rsidTr="006E6CB4">
        <w:trPr>
          <w:trHeight w:val="221"/>
        </w:trPr>
        <w:tc>
          <w:tcPr>
            <w:tcW w:w="0" w:type="auto"/>
            <w:tcBorders>
              <w:top w:val="nil"/>
              <w:left w:val="nil"/>
              <w:bottom w:val="nil"/>
              <w:right w:val="nil"/>
            </w:tcBorders>
            <w:noWrap/>
            <w:hideMark/>
          </w:tcPr>
          <w:p w14:paraId="010151EA" w14:textId="77777777" w:rsidR="007F0C8E" w:rsidRPr="000C00F5" w:rsidRDefault="007F0C8E" w:rsidP="00771920">
            <w:pPr>
              <w:autoSpaceDE/>
              <w:autoSpaceDN/>
              <w:rPr>
                <w:color w:val="000000"/>
                <w:lang w:val="en-US"/>
              </w:rPr>
            </w:pPr>
            <w:r w:rsidRPr="000C00F5">
              <w:rPr>
                <w:color w:val="000000"/>
                <w:lang w:val="en-US"/>
              </w:rPr>
              <w:t>S</w:t>
            </w:r>
            <w:r w:rsidR="00B71D45" w:rsidRPr="000C00F5">
              <w:rPr>
                <w:color w:val="000000"/>
                <w:lang w:val="en-US"/>
              </w:rPr>
              <w:t xml:space="preserve"> </w:t>
            </w:r>
            <w:r w:rsidRPr="000C00F5">
              <w:rPr>
                <w:color w:val="000000"/>
                <w:lang w:val="en-US"/>
              </w:rPr>
              <w:t>× I</w:t>
            </w:r>
          </w:p>
        </w:tc>
        <w:tc>
          <w:tcPr>
            <w:tcW w:w="0" w:type="auto"/>
            <w:tcBorders>
              <w:top w:val="nil"/>
              <w:left w:val="nil"/>
              <w:bottom w:val="nil"/>
              <w:right w:val="nil"/>
            </w:tcBorders>
            <w:noWrap/>
            <w:hideMark/>
          </w:tcPr>
          <w:p w14:paraId="2AB035E8" w14:textId="77777777" w:rsidR="007F0C8E" w:rsidRPr="000C00F5" w:rsidRDefault="007F0C8E" w:rsidP="00771920">
            <w:pPr>
              <w:autoSpaceDE/>
              <w:autoSpaceDN/>
              <w:rPr>
                <w:color w:val="000000"/>
                <w:lang w:val="en-US"/>
              </w:rPr>
            </w:pPr>
            <w:r w:rsidRPr="000C00F5">
              <w:rPr>
                <w:color w:val="000000"/>
                <w:lang w:val="en-US"/>
              </w:rPr>
              <w:t>*</w:t>
            </w:r>
          </w:p>
        </w:tc>
        <w:tc>
          <w:tcPr>
            <w:tcW w:w="0" w:type="auto"/>
            <w:tcBorders>
              <w:top w:val="nil"/>
              <w:left w:val="nil"/>
              <w:bottom w:val="nil"/>
              <w:right w:val="nil"/>
            </w:tcBorders>
            <w:noWrap/>
            <w:hideMark/>
          </w:tcPr>
          <w:p w14:paraId="4510CC17" w14:textId="77777777" w:rsidR="007F0C8E" w:rsidRPr="000C00F5" w:rsidRDefault="007F0C8E" w:rsidP="00771920">
            <w:pPr>
              <w:autoSpaceDE/>
              <w:autoSpaceDN/>
              <w:rPr>
                <w:color w:val="000000"/>
                <w:lang w:val="en-US"/>
              </w:rPr>
            </w:pPr>
            <w:r w:rsidRPr="000C00F5">
              <w:rPr>
                <w:color w:val="000000"/>
                <w:lang w:val="en-US"/>
              </w:rPr>
              <w:t>***</w:t>
            </w:r>
          </w:p>
        </w:tc>
        <w:tc>
          <w:tcPr>
            <w:tcW w:w="0" w:type="auto"/>
            <w:tcBorders>
              <w:top w:val="nil"/>
              <w:left w:val="nil"/>
              <w:bottom w:val="nil"/>
              <w:right w:val="nil"/>
            </w:tcBorders>
            <w:noWrap/>
            <w:hideMark/>
          </w:tcPr>
          <w:p w14:paraId="30726649" w14:textId="77777777" w:rsidR="007F0C8E" w:rsidRPr="000C00F5" w:rsidRDefault="007F0C8E" w:rsidP="00771920">
            <w:pPr>
              <w:autoSpaceDE/>
              <w:autoSpaceDN/>
              <w:rPr>
                <w:color w:val="000000"/>
                <w:lang w:val="en-US"/>
              </w:rPr>
            </w:pPr>
            <w:r w:rsidRPr="000C00F5">
              <w:rPr>
                <w:color w:val="000000"/>
                <w:lang w:val="en-US"/>
              </w:rPr>
              <w:t>***</w:t>
            </w:r>
          </w:p>
        </w:tc>
      </w:tr>
      <w:tr w:rsidR="007F0C8E" w:rsidRPr="000C00F5" w14:paraId="6EDD8FBC" w14:textId="77777777" w:rsidTr="006E6CB4">
        <w:trPr>
          <w:trHeight w:val="221"/>
        </w:trPr>
        <w:tc>
          <w:tcPr>
            <w:tcW w:w="0" w:type="auto"/>
            <w:tcBorders>
              <w:top w:val="nil"/>
              <w:left w:val="nil"/>
              <w:bottom w:val="nil"/>
              <w:right w:val="nil"/>
            </w:tcBorders>
            <w:noWrap/>
            <w:hideMark/>
          </w:tcPr>
          <w:p w14:paraId="11DE49FD" w14:textId="77777777" w:rsidR="007F0C8E" w:rsidRPr="000C00F5" w:rsidRDefault="007F0C8E" w:rsidP="00771920">
            <w:pPr>
              <w:autoSpaceDE/>
              <w:autoSpaceDN/>
              <w:rPr>
                <w:color w:val="000000"/>
                <w:lang w:val="en-US"/>
              </w:rPr>
            </w:pPr>
            <w:r w:rsidRPr="000C00F5">
              <w:rPr>
                <w:color w:val="000000"/>
                <w:lang w:val="en-US"/>
              </w:rPr>
              <w:t>V</w:t>
            </w:r>
            <w:r w:rsidR="00B71D45" w:rsidRPr="000C00F5">
              <w:rPr>
                <w:color w:val="000000"/>
                <w:lang w:val="en-US"/>
              </w:rPr>
              <w:t xml:space="preserve"> </w:t>
            </w:r>
            <w:r w:rsidRPr="000C00F5">
              <w:rPr>
                <w:color w:val="000000"/>
                <w:lang w:val="en-US"/>
              </w:rPr>
              <w:t>× I</w:t>
            </w:r>
          </w:p>
        </w:tc>
        <w:tc>
          <w:tcPr>
            <w:tcW w:w="0" w:type="auto"/>
            <w:tcBorders>
              <w:top w:val="nil"/>
              <w:left w:val="nil"/>
              <w:bottom w:val="nil"/>
              <w:right w:val="nil"/>
            </w:tcBorders>
            <w:noWrap/>
            <w:hideMark/>
          </w:tcPr>
          <w:p w14:paraId="17C92277" w14:textId="77777777" w:rsidR="007F0C8E" w:rsidRPr="000C00F5" w:rsidRDefault="007F0C8E" w:rsidP="00771920">
            <w:pPr>
              <w:autoSpaceDE/>
              <w:autoSpaceDN/>
              <w:rPr>
                <w:color w:val="000000"/>
                <w:lang w:val="en-US"/>
              </w:rPr>
            </w:pPr>
            <w:r w:rsidRPr="000C00F5">
              <w:rPr>
                <w:color w:val="000000"/>
                <w:lang w:val="en-US"/>
              </w:rPr>
              <w:t>*</w:t>
            </w:r>
          </w:p>
        </w:tc>
        <w:tc>
          <w:tcPr>
            <w:tcW w:w="0" w:type="auto"/>
            <w:tcBorders>
              <w:top w:val="nil"/>
              <w:left w:val="nil"/>
              <w:bottom w:val="nil"/>
              <w:right w:val="nil"/>
            </w:tcBorders>
            <w:noWrap/>
            <w:hideMark/>
          </w:tcPr>
          <w:p w14:paraId="1A3BE183" w14:textId="77777777" w:rsidR="007F0C8E" w:rsidRPr="000C00F5" w:rsidRDefault="007F0C8E" w:rsidP="00771920">
            <w:pPr>
              <w:autoSpaceDE/>
              <w:autoSpaceDN/>
              <w:rPr>
                <w:color w:val="000000"/>
                <w:lang w:val="en-US"/>
              </w:rPr>
            </w:pPr>
            <w:r w:rsidRPr="000C00F5">
              <w:rPr>
                <w:color w:val="000000"/>
                <w:lang w:val="en-US"/>
              </w:rPr>
              <w:t>NS</w:t>
            </w:r>
          </w:p>
        </w:tc>
        <w:tc>
          <w:tcPr>
            <w:tcW w:w="0" w:type="auto"/>
            <w:tcBorders>
              <w:top w:val="nil"/>
              <w:left w:val="nil"/>
              <w:bottom w:val="nil"/>
              <w:right w:val="nil"/>
            </w:tcBorders>
            <w:noWrap/>
            <w:hideMark/>
          </w:tcPr>
          <w:p w14:paraId="06470D80" w14:textId="77777777" w:rsidR="007F0C8E" w:rsidRPr="000C00F5" w:rsidRDefault="007F0C8E" w:rsidP="00771920">
            <w:pPr>
              <w:autoSpaceDE/>
              <w:autoSpaceDN/>
              <w:rPr>
                <w:color w:val="000000"/>
                <w:lang w:val="en-US"/>
              </w:rPr>
            </w:pPr>
            <w:r w:rsidRPr="000C00F5">
              <w:rPr>
                <w:color w:val="000000"/>
                <w:lang w:val="en-US"/>
              </w:rPr>
              <w:t>NS</w:t>
            </w:r>
          </w:p>
        </w:tc>
      </w:tr>
      <w:tr w:rsidR="007F0C8E" w:rsidRPr="000C00F5" w14:paraId="2254D27C" w14:textId="77777777" w:rsidTr="006E6CB4">
        <w:trPr>
          <w:trHeight w:val="221"/>
        </w:trPr>
        <w:tc>
          <w:tcPr>
            <w:tcW w:w="0" w:type="auto"/>
            <w:tcBorders>
              <w:top w:val="nil"/>
              <w:left w:val="nil"/>
              <w:bottom w:val="single" w:sz="4" w:space="0" w:color="auto"/>
              <w:right w:val="nil"/>
            </w:tcBorders>
            <w:noWrap/>
            <w:hideMark/>
          </w:tcPr>
          <w:p w14:paraId="44E00DE4" w14:textId="77777777" w:rsidR="007F0C8E" w:rsidRPr="000C00F5" w:rsidRDefault="007F0C8E" w:rsidP="00771920">
            <w:pPr>
              <w:autoSpaceDE/>
              <w:autoSpaceDN/>
              <w:rPr>
                <w:color w:val="000000"/>
                <w:lang w:val="en-US"/>
              </w:rPr>
            </w:pPr>
            <w:r w:rsidRPr="000C00F5">
              <w:rPr>
                <w:color w:val="000000"/>
                <w:lang w:val="en-US"/>
              </w:rPr>
              <w:t>S</w:t>
            </w:r>
            <w:r w:rsidR="00B71D45" w:rsidRPr="000C00F5">
              <w:rPr>
                <w:color w:val="000000"/>
                <w:lang w:val="en-US"/>
              </w:rPr>
              <w:t xml:space="preserve"> × </w:t>
            </w:r>
            <w:r w:rsidRPr="000C00F5">
              <w:rPr>
                <w:color w:val="000000"/>
                <w:lang w:val="en-US"/>
              </w:rPr>
              <w:t>V</w:t>
            </w:r>
            <w:r w:rsidR="00B71D45" w:rsidRPr="000C00F5">
              <w:rPr>
                <w:color w:val="000000"/>
                <w:lang w:val="en-US"/>
              </w:rPr>
              <w:t xml:space="preserve"> × </w:t>
            </w:r>
            <w:r w:rsidRPr="000C00F5">
              <w:rPr>
                <w:color w:val="000000"/>
                <w:lang w:val="en-US"/>
              </w:rPr>
              <w:t>I</w:t>
            </w:r>
          </w:p>
        </w:tc>
        <w:tc>
          <w:tcPr>
            <w:tcW w:w="0" w:type="auto"/>
            <w:tcBorders>
              <w:top w:val="nil"/>
              <w:left w:val="nil"/>
              <w:bottom w:val="single" w:sz="4" w:space="0" w:color="auto"/>
              <w:right w:val="nil"/>
            </w:tcBorders>
            <w:noWrap/>
            <w:hideMark/>
          </w:tcPr>
          <w:p w14:paraId="6281C190" w14:textId="77777777" w:rsidR="007F0C8E" w:rsidRPr="000C00F5" w:rsidRDefault="007F0C8E" w:rsidP="00771920">
            <w:pPr>
              <w:autoSpaceDE/>
              <w:autoSpaceDN/>
              <w:rPr>
                <w:color w:val="000000"/>
                <w:lang w:val="en-US"/>
              </w:rPr>
            </w:pPr>
            <w:r w:rsidRPr="000C00F5">
              <w:rPr>
                <w:color w:val="000000"/>
                <w:lang w:val="en-US"/>
              </w:rPr>
              <w:t>*</w:t>
            </w:r>
          </w:p>
        </w:tc>
        <w:tc>
          <w:tcPr>
            <w:tcW w:w="0" w:type="auto"/>
            <w:tcBorders>
              <w:top w:val="nil"/>
              <w:left w:val="nil"/>
              <w:bottom w:val="single" w:sz="4" w:space="0" w:color="auto"/>
              <w:right w:val="nil"/>
            </w:tcBorders>
            <w:noWrap/>
            <w:hideMark/>
          </w:tcPr>
          <w:p w14:paraId="26EB9412" w14:textId="77777777" w:rsidR="007F0C8E" w:rsidRPr="000C00F5" w:rsidRDefault="007F0C8E" w:rsidP="00771920">
            <w:pPr>
              <w:autoSpaceDE/>
              <w:autoSpaceDN/>
              <w:rPr>
                <w:color w:val="000000"/>
                <w:lang w:val="en-US"/>
              </w:rPr>
            </w:pPr>
            <w:r w:rsidRPr="000C00F5">
              <w:rPr>
                <w:color w:val="000000"/>
                <w:lang w:val="en-US"/>
              </w:rPr>
              <w:t>NS</w:t>
            </w:r>
          </w:p>
        </w:tc>
        <w:tc>
          <w:tcPr>
            <w:tcW w:w="0" w:type="auto"/>
            <w:tcBorders>
              <w:top w:val="nil"/>
              <w:left w:val="nil"/>
              <w:bottom w:val="single" w:sz="4" w:space="0" w:color="auto"/>
              <w:right w:val="nil"/>
            </w:tcBorders>
            <w:noWrap/>
            <w:hideMark/>
          </w:tcPr>
          <w:p w14:paraId="369C3973" w14:textId="77777777" w:rsidR="007F0C8E" w:rsidRPr="000C00F5" w:rsidRDefault="007F0C8E" w:rsidP="00771920">
            <w:pPr>
              <w:autoSpaceDE/>
              <w:autoSpaceDN/>
              <w:rPr>
                <w:color w:val="000000"/>
                <w:lang w:val="en-US"/>
              </w:rPr>
            </w:pPr>
            <w:r w:rsidRPr="000C00F5">
              <w:rPr>
                <w:color w:val="000000"/>
                <w:lang w:val="en-US"/>
              </w:rPr>
              <w:t>NS</w:t>
            </w:r>
          </w:p>
        </w:tc>
      </w:tr>
    </w:tbl>
    <w:p w14:paraId="2B1BB37E" w14:textId="77777777" w:rsidR="007F0C8E" w:rsidRPr="009C5A98" w:rsidRDefault="007F0C8E" w:rsidP="009C5A98">
      <w:pPr>
        <w:rPr>
          <w:i/>
          <w:lang w:val="en-US"/>
        </w:rPr>
      </w:pPr>
      <w:r w:rsidRPr="009C5A98">
        <w:rPr>
          <w:i/>
          <w:lang w:val="en-US"/>
        </w:rPr>
        <w:t>Significance levels: NS: p≥0.05; *: p&lt;0.05; **: p&lt;0.01; ***: p&lt;0.001</w:t>
      </w:r>
    </w:p>
    <w:p w14:paraId="60C1B772" w14:textId="77777777" w:rsidR="00412C9A" w:rsidRPr="009C5A98" w:rsidRDefault="00412C9A" w:rsidP="009C5A98">
      <w:pPr>
        <w:rPr>
          <w:b/>
        </w:rPr>
      </w:pPr>
    </w:p>
    <w:p w14:paraId="02A785FB" w14:textId="77777777" w:rsidR="00CF5660" w:rsidRPr="009C5A98" w:rsidRDefault="00CF5660" w:rsidP="009C5A98">
      <w:pPr>
        <w:rPr>
          <w:b/>
        </w:rPr>
      </w:pPr>
    </w:p>
    <w:p w14:paraId="6FCBA16F" w14:textId="77777777" w:rsidR="007F0C8E" w:rsidRPr="009C5A98" w:rsidRDefault="00BC6105" w:rsidP="00F42F0F">
      <w:pPr>
        <w:pStyle w:val="Heading1"/>
      </w:pPr>
      <w:r w:rsidRPr="009C5A98">
        <w:t>List of figures</w:t>
      </w:r>
    </w:p>
    <w:p w14:paraId="71FD0274" w14:textId="77777777" w:rsidR="00B80A23" w:rsidRPr="009C5A98" w:rsidRDefault="000931CD" w:rsidP="009C5A98">
      <w:pPr>
        <w:rPr>
          <w:lang w:val="en-US"/>
        </w:rPr>
      </w:pPr>
      <w:r w:rsidRPr="009C5A98">
        <w:rPr>
          <w:noProof/>
          <w:lang w:eastAsia="en-AU"/>
        </w:rPr>
        <w:drawing>
          <wp:inline distT="0" distB="0" distL="0" distR="0" wp14:anchorId="6903518C" wp14:editId="2184EFFB">
            <wp:extent cx="479044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866325" cy="1306244"/>
                    </a:xfrm>
                    <a:prstGeom prst="rect">
                      <a:avLst/>
                    </a:prstGeom>
                  </pic:spPr>
                </pic:pic>
              </a:graphicData>
            </a:graphic>
          </wp:inline>
        </w:drawing>
      </w:r>
    </w:p>
    <w:p w14:paraId="125418E6" w14:textId="77777777" w:rsidR="00B80A23" w:rsidRPr="009C5A98" w:rsidRDefault="00B80A23" w:rsidP="00771920">
      <w:pPr>
        <w:pStyle w:val="Caption"/>
        <w:rPr>
          <w:lang w:val="en-US"/>
        </w:rPr>
      </w:pPr>
      <w:r w:rsidRPr="009C5A98">
        <w:rPr>
          <w:lang w:val="en-US"/>
        </w:rPr>
        <w:t xml:space="preserve">Fig.1 Responses of soybean inoculation with </w:t>
      </w:r>
      <w:r w:rsidRPr="009C5A98">
        <w:rPr>
          <w:i/>
          <w:lang w:val="en-US"/>
        </w:rPr>
        <w:t>Bradyrhizobium japonicum</w:t>
      </w:r>
      <w:r w:rsidRPr="009C5A98">
        <w:rPr>
          <w:lang w:val="en-US"/>
        </w:rPr>
        <w:t xml:space="preserve"> strain 532c on nodules fresh weight as affected by</w:t>
      </w:r>
      <w:r w:rsidR="00CA44BB" w:rsidRPr="009C5A98">
        <w:rPr>
          <w:lang w:val="en-US"/>
        </w:rPr>
        <w:t xml:space="preserve"> different soil nitrogen levels for selected</w:t>
      </w:r>
      <w:r w:rsidR="00980540" w:rsidRPr="009C5A98">
        <w:rPr>
          <w:lang w:val="en-US"/>
        </w:rPr>
        <w:t xml:space="preserve"> 20</w:t>
      </w:r>
      <w:r w:rsidR="00CA44BB" w:rsidRPr="009C5A98">
        <w:rPr>
          <w:lang w:val="en-US"/>
        </w:rPr>
        <w:t xml:space="preserve"> soil</w:t>
      </w:r>
      <w:r w:rsidR="00980540" w:rsidRPr="009C5A98">
        <w:rPr>
          <w:lang w:val="en-US"/>
        </w:rPr>
        <w:t xml:space="preserve">s </w:t>
      </w:r>
      <w:r w:rsidR="00BF58BE" w:rsidRPr="009C5A98">
        <w:rPr>
          <w:lang w:val="en-US"/>
        </w:rPr>
        <w:t>(</w:t>
      </w:r>
      <w:r w:rsidR="00980540" w:rsidRPr="009C5A98">
        <w:rPr>
          <w:lang w:val="en-US"/>
        </w:rPr>
        <w:t>out of the 60 soils</w:t>
      </w:r>
      <w:r w:rsidR="00BF58BE" w:rsidRPr="009C5A98">
        <w:rPr>
          <w:lang w:val="en-US"/>
        </w:rPr>
        <w:t>)</w:t>
      </w:r>
      <w:r w:rsidR="00980540" w:rsidRPr="009C5A98">
        <w:rPr>
          <w:lang w:val="en-US"/>
        </w:rPr>
        <w:t xml:space="preserve"> used</w:t>
      </w:r>
      <w:r w:rsidR="006E665C" w:rsidRPr="009C5A98">
        <w:rPr>
          <w:lang w:val="en-US"/>
        </w:rPr>
        <w:t xml:space="preserve"> in the greenhouse tria</w:t>
      </w:r>
      <w:r w:rsidR="009A7769" w:rsidRPr="009C5A98">
        <w:rPr>
          <w:lang w:val="en-US"/>
        </w:rPr>
        <w:t>l</w:t>
      </w:r>
    </w:p>
    <w:p w14:paraId="3F4BF3AA" w14:textId="77777777" w:rsidR="00B55BE1" w:rsidRPr="009C5A98" w:rsidRDefault="00B55BE1" w:rsidP="00771920">
      <w:pPr>
        <w:pStyle w:val="Caption"/>
        <w:rPr>
          <w:lang w:val="en-US"/>
        </w:rPr>
      </w:pPr>
    </w:p>
    <w:p w14:paraId="5FCF9EDE" w14:textId="77777777" w:rsidR="00B80A23" w:rsidRPr="009C5A98" w:rsidRDefault="000931CD" w:rsidP="009C5A98">
      <w:pPr>
        <w:rPr>
          <w:lang w:val="en-US"/>
        </w:rPr>
      </w:pPr>
      <w:r w:rsidRPr="009C5A98">
        <w:rPr>
          <w:noProof/>
          <w:lang w:eastAsia="en-AU"/>
        </w:rPr>
        <w:drawing>
          <wp:inline distT="0" distB="0" distL="0" distR="0" wp14:anchorId="53598A4A" wp14:editId="38D100B5">
            <wp:extent cx="494157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994729" cy="1550022"/>
                    </a:xfrm>
                    <a:prstGeom prst="rect">
                      <a:avLst/>
                    </a:prstGeom>
                  </pic:spPr>
                </pic:pic>
              </a:graphicData>
            </a:graphic>
          </wp:inline>
        </w:drawing>
      </w:r>
    </w:p>
    <w:p w14:paraId="3B0E89E2" w14:textId="77777777" w:rsidR="00B80A23" w:rsidRPr="009C5A98" w:rsidRDefault="00B80A23" w:rsidP="00771920">
      <w:pPr>
        <w:pStyle w:val="Caption"/>
        <w:rPr>
          <w:lang w:val="en-US"/>
        </w:rPr>
      </w:pPr>
      <w:r w:rsidRPr="009C5A98">
        <w:rPr>
          <w:lang w:val="en-US"/>
        </w:rPr>
        <w:t xml:space="preserve">Fig.2 Responses of soybean inoculation with </w:t>
      </w:r>
      <w:r w:rsidRPr="009C5A98">
        <w:rPr>
          <w:i/>
          <w:lang w:val="en-US"/>
        </w:rPr>
        <w:t>Bradyrhizobium japonicum</w:t>
      </w:r>
      <w:r w:rsidRPr="009C5A98">
        <w:rPr>
          <w:lang w:val="en-US"/>
        </w:rPr>
        <w:t xml:space="preserve"> strain 532c on shoot dry weight as affected by different soil nitrogen levels</w:t>
      </w:r>
      <w:r w:rsidR="00980540" w:rsidRPr="009C5A98">
        <w:rPr>
          <w:lang w:val="en-US"/>
        </w:rPr>
        <w:t xml:space="preserve"> for selected 20 soils </w:t>
      </w:r>
      <w:r w:rsidR="00BF58BE" w:rsidRPr="009C5A98">
        <w:rPr>
          <w:lang w:val="en-US"/>
        </w:rPr>
        <w:t>(</w:t>
      </w:r>
      <w:r w:rsidR="00980540" w:rsidRPr="009C5A98">
        <w:rPr>
          <w:lang w:val="en-US"/>
        </w:rPr>
        <w:t>out of the 60 soils</w:t>
      </w:r>
      <w:r w:rsidR="00BF58BE" w:rsidRPr="009C5A98">
        <w:rPr>
          <w:lang w:val="en-US"/>
        </w:rPr>
        <w:t>)</w:t>
      </w:r>
      <w:r w:rsidR="00980540" w:rsidRPr="009C5A98">
        <w:rPr>
          <w:lang w:val="en-US"/>
        </w:rPr>
        <w:t xml:space="preserve"> used</w:t>
      </w:r>
      <w:r w:rsidR="006E665C" w:rsidRPr="009C5A98">
        <w:rPr>
          <w:lang w:val="en-US"/>
        </w:rPr>
        <w:t xml:space="preserve"> in the greenhouse trial</w:t>
      </w:r>
    </w:p>
    <w:p w14:paraId="37CC77C5" w14:textId="77777777" w:rsidR="00824296" w:rsidRPr="009C5A98" w:rsidRDefault="00824296" w:rsidP="009C5A98">
      <w:pPr>
        <w:rPr>
          <w:lang w:val="en-US"/>
        </w:rPr>
      </w:pPr>
    </w:p>
    <w:p w14:paraId="79913D41" w14:textId="580BAE9E" w:rsidR="000D1834" w:rsidRPr="009C5A98" w:rsidRDefault="006376EB" w:rsidP="009C5A98">
      <w:pPr>
        <w:rPr>
          <w:lang w:val="en-US"/>
        </w:rPr>
      </w:pPr>
      <w:r w:rsidRPr="009C5A98">
        <w:rPr>
          <w:noProof/>
          <w:lang w:eastAsia="en-AU"/>
        </w:rPr>
        <w:drawing>
          <wp:inline distT="0" distB="0" distL="0" distR="0" wp14:anchorId="572645E9" wp14:editId="0EA9DCE9">
            <wp:extent cx="5000400" cy="184680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0400" cy="1846800"/>
                    </a:xfrm>
                    <a:prstGeom prst="rect">
                      <a:avLst/>
                    </a:prstGeom>
                  </pic:spPr>
                </pic:pic>
              </a:graphicData>
            </a:graphic>
          </wp:inline>
        </w:drawing>
      </w:r>
    </w:p>
    <w:p w14:paraId="735D572E" w14:textId="72FDB95E" w:rsidR="006376EB" w:rsidRPr="009C5A98" w:rsidRDefault="006376EB" w:rsidP="009C5A98">
      <w:pPr>
        <w:rPr>
          <w:lang w:val="en-US"/>
        </w:rPr>
      </w:pPr>
    </w:p>
    <w:p w14:paraId="4D6A016E" w14:textId="02EA36FE" w:rsidR="006376EB" w:rsidRPr="009C5A98" w:rsidRDefault="005C4B58" w:rsidP="00771920">
      <w:pPr>
        <w:pStyle w:val="Caption"/>
        <w:rPr>
          <w:lang w:val="en-US"/>
        </w:rPr>
      </w:pPr>
      <w:bookmarkStart w:id="1" w:name="_Toc460251274"/>
      <w:bookmarkStart w:id="2" w:name="_Toc460404926"/>
      <w:r>
        <w:rPr>
          <w:lang w:val="en-US"/>
        </w:rPr>
        <w:t>Fig. 3 Interactive effects of sympal, Legumefix</w:t>
      </w:r>
      <w:r w:rsidR="006376EB" w:rsidRPr="009C5A98">
        <w:rPr>
          <w:lang w:val="en-US"/>
        </w:rPr>
        <w:t xml:space="preserve"> and soil N amendment with</w:t>
      </w:r>
      <w:r w:rsidR="0006005A" w:rsidRPr="009C5A98">
        <w:rPr>
          <w:lang w:val="en-US"/>
        </w:rPr>
        <w:t xml:space="preserve"> vermicompost (</w:t>
      </w:r>
      <w:r>
        <w:rPr>
          <w:lang w:val="en-US"/>
        </w:rPr>
        <w:t>P</w:t>
      </w:r>
      <w:r w:rsidR="006376EB" w:rsidRPr="009C5A98">
        <w:rPr>
          <w:lang w:val="en-US"/>
        </w:rPr>
        <w:t>hymyx</w:t>
      </w:r>
      <w:r w:rsidR="0006005A" w:rsidRPr="009C5A98">
        <w:rPr>
          <w:lang w:val="en-US"/>
        </w:rPr>
        <w:t>)</w:t>
      </w:r>
      <w:r w:rsidR="006376EB" w:rsidRPr="009C5A98">
        <w:rPr>
          <w:lang w:val="en-US"/>
        </w:rPr>
        <w:t xml:space="preserve"> on grain yields under field conditions (a) 0.06%N and (b) 0.08%N.</w:t>
      </w:r>
      <w:bookmarkEnd w:id="1"/>
      <w:bookmarkEnd w:id="2"/>
    </w:p>
    <w:p w14:paraId="4F25969A" w14:textId="77777777" w:rsidR="000C00F5" w:rsidRPr="009C5A98" w:rsidRDefault="000C00F5" w:rsidP="009C5A98">
      <w:pPr>
        <w:rPr>
          <w:b/>
          <w:sz w:val="20"/>
          <w:szCs w:val="20"/>
          <w:lang w:val="en-US"/>
        </w:rPr>
      </w:pPr>
    </w:p>
    <w:p w14:paraId="3A1BA426" w14:textId="77777777" w:rsidR="003F228E" w:rsidRPr="009C5A98" w:rsidRDefault="00B80A23" w:rsidP="00F42F0F">
      <w:pPr>
        <w:pStyle w:val="Heading1"/>
      </w:pPr>
      <w:r w:rsidRPr="009C5A98">
        <w:t>References</w:t>
      </w:r>
    </w:p>
    <w:p w14:paraId="517508A4" w14:textId="4047284E" w:rsidR="00C15706" w:rsidRPr="009C5A98" w:rsidRDefault="008451DF" w:rsidP="009C5A98">
      <w:pPr>
        <w:ind w:left="432" w:hanging="432"/>
        <w:rPr>
          <w:color w:val="222222"/>
          <w:shd w:val="clear" w:color="auto" w:fill="FFFFFF"/>
        </w:rPr>
      </w:pPr>
      <w:r w:rsidRPr="009C5A98">
        <w:rPr>
          <w:color w:val="222222"/>
          <w:shd w:val="clear" w:color="auto" w:fill="FFFFFF"/>
        </w:rPr>
        <w:t xml:space="preserve">Albiach </w:t>
      </w:r>
      <w:r w:rsidRPr="009C5A98">
        <w:rPr>
          <w:i/>
          <w:color w:val="222222"/>
          <w:shd w:val="clear" w:color="auto" w:fill="FFFFFF"/>
        </w:rPr>
        <w:t>et al</w:t>
      </w:r>
      <w:r w:rsidR="00354EDD" w:rsidRPr="009C5A98">
        <w:rPr>
          <w:color w:val="222222"/>
          <w:shd w:val="clear" w:color="auto" w:fill="FFFFFF"/>
        </w:rPr>
        <w:t>.,</w:t>
      </w:r>
      <w:r w:rsidRPr="009C5A98">
        <w:rPr>
          <w:color w:val="222222"/>
          <w:shd w:val="clear" w:color="auto" w:fill="FFFFFF"/>
        </w:rPr>
        <w:t xml:space="preserve"> </w:t>
      </w:r>
      <w:r w:rsidR="00C15706" w:rsidRPr="009C5A98">
        <w:rPr>
          <w:color w:val="222222"/>
          <w:shd w:val="clear" w:color="auto" w:fill="FFFFFF"/>
        </w:rPr>
        <w:t xml:space="preserve">2000. </w:t>
      </w:r>
      <w:r w:rsidR="00C15706" w:rsidRPr="009C5A98">
        <w:rPr>
          <w:i/>
          <w:color w:val="222222"/>
          <w:shd w:val="clear" w:color="auto" w:fill="FFFFFF"/>
        </w:rPr>
        <w:t>Bioresource Technology</w:t>
      </w:r>
      <w:r w:rsidR="00C15706" w:rsidRPr="009C5A98">
        <w:rPr>
          <w:color w:val="222222"/>
          <w:shd w:val="clear" w:color="auto" w:fill="FFFFFF"/>
        </w:rPr>
        <w:t>,</w:t>
      </w:r>
      <w:r w:rsidR="00C15706" w:rsidRPr="009C5A98">
        <w:t> </w:t>
      </w:r>
      <w:r w:rsidR="00C15706" w:rsidRPr="009C5A98">
        <w:rPr>
          <w:color w:val="222222"/>
          <w:shd w:val="clear" w:color="auto" w:fill="FFFFFF"/>
        </w:rPr>
        <w:t>75(1), pp.43-48.</w:t>
      </w:r>
    </w:p>
    <w:p w14:paraId="11D95652" w14:textId="2939EF25" w:rsidR="00C15706" w:rsidRPr="009C5A98" w:rsidRDefault="00C15706" w:rsidP="009C5A98">
      <w:pPr>
        <w:ind w:left="432" w:hanging="432"/>
        <w:rPr>
          <w:color w:val="222222"/>
          <w:shd w:val="clear" w:color="auto" w:fill="FFFFFF"/>
        </w:rPr>
      </w:pPr>
      <w:r w:rsidRPr="009C5A98">
        <w:rPr>
          <w:color w:val="222222"/>
          <w:shd w:val="clear" w:color="auto" w:fill="FFFFFF"/>
        </w:rPr>
        <w:t>Bruno</w:t>
      </w:r>
      <w:r w:rsidR="008451DF" w:rsidRPr="009C5A98">
        <w:rPr>
          <w:color w:val="222222"/>
          <w:shd w:val="clear" w:color="auto" w:fill="FFFFFF"/>
        </w:rPr>
        <w:t xml:space="preserve"> </w:t>
      </w:r>
      <w:r w:rsidR="008451DF" w:rsidRPr="009C5A98">
        <w:rPr>
          <w:i/>
          <w:color w:val="222222"/>
          <w:shd w:val="clear" w:color="auto" w:fill="FFFFFF"/>
        </w:rPr>
        <w:t>et al</w:t>
      </w:r>
      <w:r w:rsidR="00354EDD" w:rsidRPr="009C5A98">
        <w:rPr>
          <w:color w:val="222222"/>
          <w:shd w:val="clear" w:color="auto" w:fill="FFFFFF"/>
        </w:rPr>
        <w:t>.,</w:t>
      </w:r>
      <w:r w:rsidRPr="009C5A98">
        <w:rPr>
          <w:color w:val="222222"/>
          <w:shd w:val="clear" w:color="auto" w:fill="FFFFFF"/>
        </w:rPr>
        <w:t xml:space="preserve"> 2003. </w:t>
      </w:r>
      <w:r w:rsidRPr="009C5A98">
        <w:rPr>
          <w:i/>
          <w:iCs/>
        </w:rPr>
        <w:t>Trends in Ecology &amp; Evolution</w:t>
      </w:r>
      <w:r w:rsidRPr="009C5A98">
        <w:t>, </w:t>
      </w:r>
      <w:r w:rsidRPr="009C5A98">
        <w:rPr>
          <w:i/>
          <w:iCs/>
        </w:rPr>
        <w:t>18</w:t>
      </w:r>
      <w:r w:rsidRPr="009C5A98">
        <w:t>(3), pp.119-125.</w:t>
      </w:r>
    </w:p>
    <w:p w14:paraId="59D139FD" w14:textId="0D910F50" w:rsidR="00C15706" w:rsidRPr="009C5A98" w:rsidRDefault="008451DF" w:rsidP="009C5A98">
      <w:pPr>
        <w:ind w:left="432" w:hanging="432"/>
        <w:rPr>
          <w:color w:val="222222"/>
          <w:shd w:val="clear" w:color="auto" w:fill="FFFFFF"/>
        </w:rPr>
      </w:pPr>
      <w:r w:rsidRPr="009C5A98">
        <w:rPr>
          <w:color w:val="222222"/>
          <w:shd w:val="clear" w:color="auto" w:fill="FFFFFF"/>
        </w:rPr>
        <w:t xml:space="preserve">Liu </w:t>
      </w:r>
      <w:r w:rsidRPr="009C5A98">
        <w:rPr>
          <w:i/>
          <w:color w:val="222222"/>
          <w:shd w:val="clear" w:color="auto" w:fill="FFFFFF"/>
        </w:rPr>
        <w:t>et al</w:t>
      </w:r>
      <w:r w:rsidR="00354EDD" w:rsidRPr="009C5A98">
        <w:rPr>
          <w:color w:val="222222"/>
          <w:shd w:val="clear" w:color="auto" w:fill="FFFFFF"/>
        </w:rPr>
        <w:t>.,</w:t>
      </w:r>
      <w:r w:rsidRPr="009C5A98">
        <w:rPr>
          <w:color w:val="222222"/>
          <w:shd w:val="clear" w:color="auto" w:fill="FFFFFF"/>
        </w:rPr>
        <w:t xml:space="preserve"> </w:t>
      </w:r>
      <w:r w:rsidR="00C15706" w:rsidRPr="009C5A98">
        <w:rPr>
          <w:color w:val="222222"/>
          <w:shd w:val="clear" w:color="auto" w:fill="FFFFFF"/>
        </w:rPr>
        <w:t>2008.</w:t>
      </w:r>
      <w:r w:rsidR="00C15706" w:rsidRPr="009C5A98">
        <w:t> </w:t>
      </w:r>
      <w:r w:rsidR="00C15706" w:rsidRPr="009C5A98">
        <w:rPr>
          <w:i/>
          <w:color w:val="222222"/>
          <w:shd w:val="clear" w:color="auto" w:fill="FFFFFF"/>
        </w:rPr>
        <w:t>Plant production science</w:t>
      </w:r>
      <w:r w:rsidR="00C15706" w:rsidRPr="009C5A98">
        <w:rPr>
          <w:color w:val="222222"/>
          <w:shd w:val="clear" w:color="auto" w:fill="FFFFFF"/>
        </w:rPr>
        <w:t>,</w:t>
      </w:r>
      <w:r w:rsidR="00C15706" w:rsidRPr="009C5A98">
        <w:t> </w:t>
      </w:r>
      <w:r w:rsidR="00C15706" w:rsidRPr="009C5A98">
        <w:rPr>
          <w:color w:val="222222"/>
          <w:shd w:val="clear" w:color="auto" w:fill="FFFFFF"/>
        </w:rPr>
        <w:t>11(3), pp.271-277.</w:t>
      </w:r>
    </w:p>
    <w:p w14:paraId="4AAA9393" w14:textId="723DBC8A" w:rsidR="00C15706" w:rsidRPr="009C5A98" w:rsidRDefault="006376EB" w:rsidP="009C5A98">
      <w:pPr>
        <w:ind w:left="432" w:hanging="432"/>
      </w:pPr>
      <w:r w:rsidRPr="009C5A98">
        <w:rPr>
          <w:color w:val="222222"/>
          <w:shd w:val="clear" w:color="auto" w:fill="FFFFFF"/>
        </w:rPr>
        <w:t xml:space="preserve">Naudin </w:t>
      </w:r>
      <w:r w:rsidRPr="009C5A98">
        <w:rPr>
          <w:i/>
          <w:color w:val="222222"/>
          <w:shd w:val="clear" w:color="auto" w:fill="FFFFFF"/>
        </w:rPr>
        <w:t>et al</w:t>
      </w:r>
      <w:r w:rsidR="00354EDD" w:rsidRPr="009C5A98">
        <w:rPr>
          <w:color w:val="222222"/>
          <w:shd w:val="clear" w:color="auto" w:fill="FFFFFF"/>
        </w:rPr>
        <w:t>.,</w:t>
      </w:r>
      <w:r w:rsidRPr="009C5A98">
        <w:rPr>
          <w:color w:val="222222"/>
          <w:shd w:val="clear" w:color="auto" w:fill="FFFFFF"/>
        </w:rPr>
        <w:t xml:space="preserve"> 2010</w:t>
      </w:r>
      <w:r w:rsidR="00C06556" w:rsidRPr="009C5A98">
        <w:rPr>
          <w:color w:val="222222"/>
          <w:shd w:val="clear" w:color="auto" w:fill="FFFFFF"/>
        </w:rPr>
        <w:t>.</w:t>
      </w:r>
      <w:r w:rsidR="00C15706" w:rsidRPr="009C5A98">
        <w:rPr>
          <w:color w:val="222222"/>
          <w:shd w:val="clear" w:color="auto" w:fill="FFFFFF"/>
        </w:rPr>
        <w:t xml:space="preserve"> </w:t>
      </w:r>
      <w:r w:rsidR="00C15706" w:rsidRPr="009C5A98">
        <w:rPr>
          <w:i/>
          <w:iCs/>
        </w:rPr>
        <w:t>Field Crops Research</w:t>
      </w:r>
      <w:r w:rsidR="00C15706" w:rsidRPr="009C5A98">
        <w:t>, </w:t>
      </w:r>
      <w:r w:rsidR="00C15706" w:rsidRPr="009C5A98">
        <w:rPr>
          <w:i/>
          <w:iCs/>
        </w:rPr>
        <w:t>119</w:t>
      </w:r>
      <w:r w:rsidR="00C15706" w:rsidRPr="009C5A98">
        <w:t>(1), pp.2-11.</w:t>
      </w:r>
    </w:p>
    <w:p w14:paraId="0CEC4120" w14:textId="059810F7" w:rsidR="00C15706" w:rsidRPr="009C5A98" w:rsidRDefault="00C15706" w:rsidP="009C5A98">
      <w:pPr>
        <w:ind w:left="432" w:hanging="432"/>
        <w:rPr>
          <w:color w:val="222222"/>
          <w:shd w:val="clear" w:color="auto" w:fill="FFFFFF"/>
        </w:rPr>
      </w:pPr>
      <w:r w:rsidRPr="009C5A98">
        <w:rPr>
          <w:color w:val="222222"/>
          <w:shd w:val="clear" w:color="auto" w:fill="FFFFFF"/>
        </w:rPr>
        <w:t>Swanepoel</w:t>
      </w:r>
      <w:r w:rsidR="006376EB" w:rsidRPr="009C5A98">
        <w:rPr>
          <w:color w:val="222222"/>
          <w:shd w:val="clear" w:color="auto" w:fill="FFFFFF"/>
        </w:rPr>
        <w:t xml:space="preserve"> </w:t>
      </w:r>
      <w:r w:rsidR="006376EB" w:rsidRPr="009C5A98">
        <w:rPr>
          <w:i/>
          <w:color w:val="222222"/>
          <w:shd w:val="clear" w:color="auto" w:fill="FFFFFF"/>
        </w:rPr>
        <w:t>et al</w:t>
      </w:r>
      <w:r w:rsidR="00354EDD" w:rsidRPr="009C5A98">
        <w:rPr>
          <w:color w:val="222222"/>
          <w:shd w:val="clear" w:color="auto" w:fill="FFFFFF"/>
        </w:rPr>
        <w:t>.,</w:t>
      </w:r>
      <w:r w:rsidRPr="009C5A98">
        <w:rPr>
          <w:color w:val="222222"/>
          <w:shd w:val="clear" w:color="auto" w:fill="FFFFFF"/>
        </w:rPr>
        <w:t xml:space="preserve"> 2011.</w:t>
      </w:r>
      <w:r w:rsidRPr="009C5A98">
        <w:t> </w:t>
      </w:r>
      <w:r w:rsidRPr="009C5A98">
        <w:rPr>
          <w:i/>
          <w:color w:val="222222"/>
          <w:shd w:val="clear" w:color="auto" w:fill="FFFFFF"/>
        </w:rPr>
        <w:t>African Journal of Range &amp; Forage Science</w:t>
      </w:r>
      <w:r w:rsidRPr="009C5A98">
        <w:rPr>
          <w:color w:val="222222"/>
          <w:shd w:val="clear" w:color="auto" w:fill="FFFFFF"/>
        </w:rPr>
        <w:t>,</w:t>
      </w:r>
      <w:r w:rsidRPr="009C5A98">
        <w:t> </w:t>
      </w:r>
      <w:r w:rsidRPr="009C5A98">
        <w:rPr>
          <w:color w:val="222222"/>
          <w:shd w:val="clear" w:color="auto" w:fill="FFFFFF"/>
        </w:rPr>
        <w:t>28(3), pp.121-127.</w:t>
      </w:r>
    </w:p>
    <w:p w14:paraId="5E8B307B" w14:textId="5D9BB1CA" w:rsidR="00C15706" w:rsidRPr="009C5A98" w:rsidRDefault="00C15706" w:rsidP="009C5A98">
      <w:pPr>
        <w:ind w:left="432" w:hanging="432"/>
        <w:rPr>
          <w:color w:val="222222"/>
          <w:shd w:val="clear" w:color="auto" w:fill="FFFFFF"/>
        </w:rPr>
      </w:pPr>
      <w:r w:rsidRPr="009C5A98">
        <w:t>Woomer</w:t>
      </w:r>
      <w:r w:rsidR="006376EB" w:rsidRPr="009C5A98">
        <w:t xml:space="preserve"> </w:t>
      </w:r>
      <w:r w:rsidR="00354EDD" w:rsidRPr="009C5A98">
        <w:rPr>
          <w:i/>
        </w:rPr>
        <w:t>e</w:t>
      </w:r>
      <w:r w:rsidR="006376EB" w:rsidRPr="009C5A98">
        <w:rPr>
          <w:i/>
        </w:rPr>
        <w:t>t al</w:t>
      </w:r>
      <w:r w:rsidR="00354EDD" w:rsidRPr="009C5A98">
        <w:t>.,</w:t>
      </w:r>
      <w:r w:rsidR="006376EB" w:rsidRPr="009C5A98">
        <w:t xml:space="preserve"> 2014</w:t>
      </w:r>
      <w:r w:rsidR="00C06556" w:rsidRPr="009C5A98">
        <w:t>.</w:t>
      </w:r>
      <w:r w:rsidR="006376EB" w:rsidRPr="009C5A98">
        <w:t xml:space="preserve"> </w:t>
      </w:r>
      <w:hyperlink r:id="rId12" w:history="1">
        <w:r w:rsidRPr="009C5A98">
          <w:rPr>
            <w:rStyle w:val="Hyperlink"/>
          </w:rPr>
          <w:t>www.N2africa.org</w:t>
        </w:r>
      </w:hyperlink>
      <w:r w:rsidRPr="009C5A98">
        <w:t>, pp. 138</w:t>
      </w:r>
    </w:p>
    <w:p w14:paraId="1CCFBFF1" w14:textId="77777777" w:rsidR="00D1407D" w:rsidRPr="009C5A98" w:rsidRDefault="00D1407D" w:rsidP="009C5A98">
      <w:pPr>
        <w:ind w:left="432" w:hanging="432"/>
        <w:rPr>
          <w:color w:val="222222"/>
          <w:shd w:val="clear" w:color="auto" w:fill="FFFFFF"/>
        </w:rPr>
      </w:pPr>
    </w:p>
    <w:sectPr w:rsidR="00D1407D" w:rsidRPr="009C5A98" w:rsidSect="00C24739">
      <w:footerReference w:type="even" r:id="rId13"/>
      <w:footerReference w:type="default" r:id="rId14"/>
      <w:pgSz w:w="11906" w:h="16838" w:code="9"/>
      <w:pgMar w:top="1152" w:right="1152" w:bottom="1152" w:left="115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2FFBC" w14:textId="77777777" w:rsidR="00A219B5" w:rsidRDefault="00A219B5">
      <w:r>
        <w:separator/>
      </w:r>
    </w:p>
  </w:endnote>
  <w:endnote w:type="continuationSeparator" w:id="0">
    <w:p w14:paraId="44515965" w14:textId="77777777" w:rsidR="00A219B5" w:rsidRDefault="00A2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BE03" w14:textId="77777777" w:rsidR="006541B7" w:rsidRDefault="00654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C563A" w14:textId="77777777" w:rsidR="006541B7" w:rsidRDefault="00654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92EF" w14:textId="77777777" w:rsidR="006541B7" w:rsidRDefault="006541B7" w:rsidP="000A43C1">
    <w:pPr>
      <w:pStyle w:val="Footer"/>
      <w:ind w:right="360"/>
    </w:pPr>
    <w:r>
      <w:t>©</w:t>
    </w:r>
    <w:r>
      <w:rPr>
        <w:noProof/>
        <w:sz w:val="20"/>
        <w:lang w:eastAsia="en-AU"/>
      </w:rPr>
      <mc:AlternateContent>
        <mc:Choice Requires="wps">
          <w:drawing>
            <wp:anchor distT="4294967292" distB="4294967292" distL="114300" distR="114300" simplePos="0" relativeHeight="251692032" behindDoc="0" locked="0" layoutInCell="1" allowOverlap="1" wp14:anchorId="1DE3033A" wp14:editId="28FF8849">
              <wp:simplePos x="0" y="0"/>
              <wp:positionH relativeFrom="column">
                <wp:posOffset>-24765</wp:posOffset>
              </wp:positionH>
              <wp:positionV relativeFrom="paragraph">
                <wp:posOffset>-31116</wp:posOffset>
              </wp:positionV>
              <wp:extent cx="6162675" cy="0"/>
              <wp:effectExtent l="0" t="0" r="9525" b="1905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0039" id="Line 1" o:spid="_x0000_s1026" style="position:absolute;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2.45pt" to="483.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XKFAIAACgEAAAOAAAAZHJzL2Uyb0RvYy54bWysU8uO2yAU3VfqPyD2ie2M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">
              <w10:wrap type="topAndBottom"/>
            </v:line>
          </w:pict>
        </mc:Fallback>
      </mc:AlternateContent>
    </w:r>
    <w:r>
      <w:t xml:space="preserve"> Proceedings of the 2016 </w:t>
    </w:r>
    <w:r w:rsidRPr="002104F1">
      <w:t>International Nitrogen Initiative Conference</w:t>
    </w:r>
    <w:r>
      <w:t>, "</w:t>
    </w:r>
    <w:r w:rsidRPr="002104F1">
      <w:rPr>
        <w:i/>
        <w:iCs/>
      </w:rPr>
      <w:t>Solutions to improve nitrogen use efficiency for the world</w:t>
    </w:r>
    <w:r>
      <w:t xml:space="preserve">", 4 – 8 December 2016, Melbourne, Australia. </w:t>
    </w:r>
    <w:hyperlink r:id="rId1" w:history="1">
      <w:r w:rsidRPr="000C0E2E">
        <w:rPr>
          <w:rStyle w:val="Hyperlink"/>
        </w:rPr>
        <w:t>www.ini2016.com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8D946" w14:textId="77777777" w:rsidR="00A219B5" w:rsidRDefault="00A219B5">
      <w:r>
        <w:separator/>
      </w:r>
    </w:p>
  </w:footnote>
  <w:footnote w:type="continuationSeparator" w:id="0">
    <w:p w14:paraId="44979F41" w14:textId="77777777" w:rsidR="00A219B5" w:rsidRDefault="00A21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EA62BAC"/>
    <w:lvl w:ilvl="0">
      <w:start w:val="1"/>
      <w:numFmt w:val="bullet"/>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BFD6E53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5CA53FC"/>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3" w15:restartNumberingAfterBreak="0">
    <w:nsid w:val="02674AC3"/>
    <w:multiLevelType w:val="multilevel"/>
    <w:tmpl w:val="3AD8CED4"/>
    <w:lvl w:ilvl="0">
      <w:start w:val="1"/>
      <w:numFmt w:val="bullet"/>
      <w:pStyle w:val="ListBullet2"/>
      <w:lvlText w:val="o"/>
      <w:lvlJc w:val="left"/>
      <w:pPr>
        <w:tabs>
          <w:tab w:val="num" w:pos="360"/>
        </w:tabs>
        <w:ind w:left="360" w:hanging="360"/>
      </w:pPr>
      <w:rPr>
        <w:rFonts w:ascii="Courier New" w:hAnsi="Courier New" w:cs="Monotype Sor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96A3DC0"/>
    <w:multiLevelType w:val="multilevel"/>
    <w:tmpl w:val="3AD8CE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C03133"/>
    <w:multiLevelType w:val="hybridMultilevel"/>
    <w:tmpl w:val="4E3E1986"/>
    <w:lvl w:ilvl="0" w:tplc="46F697B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D3076"/>
    <w:multiLevelType w:val="multilevel"/>
    <w:tmpl w:val="D44026F8"/>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Monotype Sorts"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Monotype Sorts"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Monotype Sorts"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40042B4A"/>
    <w:multiLevelType w:val="hybridMultilevel"/>
    <w:tmpl w:val="F14EDC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15:restartNumberingAfterBreak="0">
    <w:nsid w:val="42E636E4"/>
    <w:multiLevelType w:val="hybridMultilevel"/>
    <w:tmpl w:val="F0AE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265C5F"/>
    <w:multiLevelType w:val="multilevel"/>
    <w:tmpl w:val="3AD8CED4"/>
    <w:lvl w:ilvl="0">
      <w:start w:val="1"/>
      <w:numFmt w:val="bullet"/>
      <w:lvlText w:val="o"/>
      <w:lvlJc w:val="left"/>
      <w:pPr>
        <w:tabs>
          <w:tab w:val="num" w:pos="720"/>
        </w:tabs>
        <w:ind w:left="720" w:hanging="360"/>
      </w:pPr>
      <w:rPr>
        <w:rFonts w:ascii="Courier New" w:hAnsi="Courier New" w:cs="Monotype Sor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3A26D6"/>
    <w:multiLevelType w:val="multilevel"/>
    <w:tmpl w:val="EFB24A4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EC4231"/>
    <w:multiLevelType w:val="multilevel"/>
    <w:tmpl w:val="B4F6BAC4"/>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792"/>
      </w:pPr>
      <w:rPr>
        <w:rFonts w:hint="default"/>
      </w:rPr>
    </w:lvl>
    <w:lvl w:ilvl="2">
      <w:start w:val="1"/>
      <w:numFmt w:val="lowerLetter"/>
      <w:pStyle w:val="Heading3"/>
      <w:lvlText w:val="(%3) "/>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4376E1D"/>
    <w:multiLevelType w:val="multilevel"/>
    <w:tmpl w:val="4A0ABE8A"/>
    <w:lvl w:ilvl="0">
      <w:start w:val="1"/>
      <w:numFmt w:val="bullet"/>
      <w:lvlText w:val=""/>
      <w:lvlJc w:val="left"/>
      <w:pPr>
        <w:tabs>
          <w:tab w:val="num" w:pos="360"/>
        </w:tabs>
        <w:ind w:left="340" w:hanging="34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Monotype Sor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Monotype Sort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Monotype Sort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5A121AC"/>
    <w:multiLevelType w:val="hybridMultilevel"/>
    <w:tmpl w:val="11961EAC"/>
    <w:lvl w:ilvl="0" w:tplc="86E44A0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0"/>
  </w:num>
  <w:num w:numId="8">
    <w:abstractNumId w:val="2"/>
  </w:num>
  <w:num w:numId="9">
    <w:abstractNumId w:val="0"/>
  </w:num>
  <w:num w:numId="10">
    <w:abstractNumId w:val="2"/>
  </w:num>
  <w:num w:numId="11">
    <w:abstractNumId w:val="0"/>
  </w:num>
  <w:num w:numId="12">
    <w:abstractNumId w:val="2"/>
  </w:num>
  <w:num w:numId="13">
    <w:abstractNumId w:val="6"/>
  </w:num>
  <w:num w:numId="14">
    <w:abstractNumId w:val="4"/>
  </w:num>
  <w:num w:numId="15">
    <w:abstractNumId w:val="0"/>
  </w:num>
  <w:num w:numId="16">
    <w:abstractNumId w:val="3"/>
  </w:num>
  <w:num w:numId="17">
    <w:abstractNumId w:val="2"/>
  </w:num>
  <w:num w:numId="18">
    <w:abstractNumId w:val="9"/>
  </w:num>
  <w:num w:numId="19">
    <w:abstractNumId w:val="12"/>
  </w:num>
  <w:num w:numId="20">
    <w:abstractNumId w:val="7"/>
  </w:num>
  <w:num w:numId="21">
    <w:abstractNumId w:val="11"/>
  </w:num>
  <w:num w:numId="22">
    <w:abstractNumId w:val="1"/>
  </w:num>
  <w:num w:numId="23">
    <w:abstractNumId w:val="13"/>
  </w:num>
  <w:num w:numId="24">
    <w:abstractNumId w:val="5"/>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F8"/>
    <w:rsid w:val="00004AE6"/>
    <w:rsid w:val="000128EA"/>
    <w:rsid w:val="000321AF"/>
    <w:rsid w:val="00034FBD"/>
    <w:rsid w:val="00041F22"/>
    <w:rsid w:val="00057F70"/>
    <w:rsid w:val="0006005A"/>
    <w:rsid w:val="000620D9"/>
    <w:rsid w:val="00062B8E"/>
    <w:rsid w:val="00063FCE"/>
    <w:rsid w:val="000642F2"/>
    <w:rsid w:val="000738E0"/>
    <w:rsid w:val="00075A06"/>
    <w:rsid w:val="00077985"/>
    <w:rsid w:val="000865F6"/>
    <w:rsid w:val="000931CD"/>
    <w:rsid w:val="000A0137"/>
    <w:rsid w:val="000A43C1"/>
    <w:rsid w:val="000B1D66"/>
    <w:rsid w:val="000B5377"/>
    <w:rsid w:val="000C00F5"/>
    <w:rsid w:val="000D1834"/>
    <w:rsid w:val="000D1999"/>
    <w:rsid w:val="000D49A9"/>
    <w:rsid w:val="000D522E"/>
    <w:rsid w:val="000E6252"/>
    <w:rsid w:val="000E71BD"/>
    <w:rsid w:val="000F0864"/>
    <w:rsid w:val="001006DC"/>
    <w:rsid w:val="001014DE"/>
    <w:rsid w:val="00112002"/>
    <w:rsid w:val="0011256B"/>
    <w:rsid w:val="001166D1"/>
    <w:rsid w:val="00134731"/>
    <w:rsid w:val="00143D92"/>
    <w:rsid w:val="00165536"/>
    <w:rsid w:val="00171836"/>
    <w:rsid w:val="00173B16"/>
    <w:rsid w:val="00180194"/>
    <w:rsid w:val="001807A1"/>
    <w:rsid w:val="001834BB"/>
    <w:rsid w:val="0018354B"/>
    <w:rsid w:val="00183A3C"/>
    <w:rsid w:val="0018518F"/>
    <w:rsid w:val="00193127"/>
    <w:rsid w:val="001A2416"/>
    <w:rsid w:val="001A2AA9"/>
    <w:rsid w:val="001A74B5"/>
    <w:rsid w:val="001A7653"/>
    <w:rsid w:val="001B4ED5"/>
    <w:rsid w:val="001B59E0"/>
    <w:rsid w:val="001C0013"/>
    <w:rsid w:val="001E2CC1"/>
    <w:rsid w:val="001E3C66"/>
    <w:rsid w:val="001E4213"/>
    <w:rsid w:val="001E6CF1"/>
    <w:rsid w:val="001F533F"/>
    <w:rsid w:val="00200020"/>
    <w:rsid w:val="00200571"/>
    <w:rsid w:val="002044FF"/>
    <w:rsid w:val="00207640"/>
    <w:rsid w:val="002104F1"/>
    <w:rsid w:val="00214C20"/>
    <w:rsid w:val="00216969"/>
    <w:rsid w:val="00255FAF"/>
    <w:rsid w:val="00256E6D"/>
    <w:rsid w:val="0025712A"/>
    <w:rsid w:val="0026548C"/>
    <w:rsid w:val="002746CD"/>
    <w:rsid w:val="00274CC7"/>
    <w:rsid w:val="00285D31"/>
    <w:rsid w:val="00287B0B"/>
    <w:rsid w:val="002965EC"/>
    <w:rsid w:val="0029702F"/>
    <w:rsid w:val="002B003F"/>
    <w:rsid w:val="002C3240"/>
    <w:rsid w:val="002F28B0"/>
    <w:rsid w:val="002F462B"/>
    <w:rsid w:val="00300C14"/>
    <w:rsid w:val="0030652F"/>
    <w:rsid w:val="00316FC9"/>
    <w:rsid w:val="0032218D"/>
    <w:rsid w:val="00354CEB"/>
    <w:rsid w:val="00354EDD"/>
    <w:rsid w:val="00366645"/>
    <w:rsid w:val="003808C3"/>
    <w:rsid w:val="00383131"/>
    <w:rsid w:val="00395FB6"/>
    <w:rsid w:val="00397DC4"/>
    <w:rsid w:val="003B764D"/>
    <w:rsid w:val="003C2135"/>
    <w:rsid w:val="003C513C"/>
    <w:rsid w:val="003D7A11"/>
    <w:rsid w:val="003E0EA8"/>
    <w:rsid w:val="003E7AC4"/>
    <w:rsid w:val="003F1AA4"/>
    <w:rsid w:val="003F228E"/>
    <w:rsid w:val="00402635"/>
    <w:rsid w:val="00410637"/>
    <w:rsid w:val="00411EA3"/>
    <w:rsid w:val="00412C9A"/>
    <w:rsid w:val="004148BE"/>
    <w:rsid w:val="004236F1"/>
    <w:rsid w:val="004275D0"/>
    <w:rsid w:val="00460A8C"/>
    <w:rsid w:val="0046739E"/>
    <w:rsid w:val="00476A6A"/>
    <w:rsid w:val="0049020F"/>
    <w:rsid w:val="00494B43"/>
    <w:rsid w:val="00497E40"/>
    <w:rsid w:val="004A1319"/>
    <w:rsid w:val="004A4A0F"/>
    <w:rsid w:val="004B6FA7"/>
    <w:rsid w:val="004B766E"/>
    <w:rsid w:val="004C2303"/>
    <w:rsid w:val="004E4DE6"/>
    <w:rsid w:val="004E6CF8"/>
    <w:rsid w:val="004F7756"/>
    <w:rsid w:val="00514AC6"/>
    <w:rsid w:val="005155D8"/>
    <w:rsid w:val="005270C4"/>
    <w:rsid w:val="005305A0"/>
    <w:rsid w:val="00536E1B"/>
    <w:rsid w:val="00540736"/>
    <w:rsid w:val="00540B13"/>
    <w:rsid w:val="00550CDA"/>
    <w:rsid w:val="00552849"/>
    <w:rsid w:val="00560B41"/>
    <w:rsid w:val="00562A47"/>
    <w:rsid w:val="00575DCE"/>
    <w:rsid w:val="005819D3"/>
    <w:rsid w:val="00581F19"/>
    <w:rsid w:val="00587D1F"/>
    <w:rsid w:val="00593363"/>
    <w:rsid w:val="005C4B54"/>
    <w:rsid w:val="005C4B58"/>
    <w:rsid w:val="005E6091"/>
    <w:rsid w:val="005F7D2E"/>
    <w:rsid w:val="005F7E64"/>
    <w:rsid w:val="00606A39"/>
    <w:rsid w:val="00615347"/>
    <w:rsid w:val="006221CC"/>
    <w:rsid w:val="00622CDA"/>
    <w:rsid w:val="00627BFF"/>
    <w:rsid w:val="00635FC9"/>
    <w:rsid w:val="006376EB"/>
    <w:rsid w:val="006458B1"/>
    <w:rsid w:val="006477A2"/>
    <w:rsid w:val="0065085F"/>
    <w:rsid w:val="00651320"/>
    <w:rsid w:val="006513D5"/>
    <w:rsid w:val="006541B7"/>
    <w:rsid w:val="0066360D"/>
    <w:rsid w:val="00681EE1"/>
    <w:rsid w:val="00690FD9"/>
    <w:rsid w:val="00692A3B"/>
    <w:rsid w:val="00693CBF"/>
    <w:rsid w:val="006948DB"/>
    <w:rsid w:val="006A192E"/>
    <w:rsid w:val="006D5CFE"/>
    <w:rsid w:val="006E665C"/>
    <w:rsid w:val="006E6CB4"/>
    <w:rsid w:val="006F5762"/>
    <w:rsid w:val="006F7D61"/>
    <w:rsid w:val="007015BE"/>
    <w:rsid w:val="00704E11"/>
    <w:rsid w:val="00704FAB"/>
    <w:rsid w:val="00705875"/>
    <w:rsid w:val="00721B60"/>
    <w:rsid w:val="007246AF"/>
    <w:rsid w:val="0074437A"/>
    <w:rsid w:val="007447F0"/>
    <w:rsid w:val="00751224"/>
    <w:rsid w:val="00757B4D"/>
    <w:rsid w:val="00771920"/>
    <w:rsid w:val="0077507C"/>
    <w:rsid w:val="00784FF7"/>
    <w:rsid w:val="00785D89"/>
    <w:rsid w:val="00796591"/>
    <w:rsid w:val="007B7ACA"/>
    <w:rsid w:val="007C4BD4"/>
    <w:rsid w:val="007C4EA2"/>
    <w:rsid w:val="007D720B"/>
    <w:rsid w:val="007E6D4E"/>
    <w:rsid w:val="007F0C8E"/>
    <w:rsid w:val="00801B24"/>
    <w:rsid w:val="008154CA"/>
    <w:rsid w:val="00817036"/>
    <w:rsid w:val="008211D6"/>
    <w:rsid w:val="00824296"/>
    <w:rsid w:val="00830B94"/>
    <w:rsid w:val="008409B7"/>
    <w:rsid w:val="00844EB6"/>
    <w:rsid w:val="008451DF"/>
    <w:rsid w:val="008473D5"/>
    <w:rsid w:val="00854ADB"/>
    <w:rsid w:val="00855C59"/>
    <w:rsid w:val="00855CA2"/>
    <w:rsid w:val="0086786E"/>
    <w:rsid w:val="00867AE5"/>
    <w:rsid w:val="0087188A"/>
    <w:rsid w:val="00884490"/>
    <w:rsid w:val="00891220"/>
    <w:rsid w:val="008935FA"/>
    <w:rsid w:val="008B4157"/>
    <w:rsid w:val="008D17EE"/>
    <w:rsid w:val="008F3B15"/>
    <w:rsid w:val="00903B3A"/>
    <w:rsid w:val="00914B7C"/>
    <w:rsid w:val="009276E9"/>
    <w:rsid w:val="00936EEE"/>
    <w:rsid w:val="00946032"/>
    <w:rsid w:val="0095453F"/>
    <w:rsid w:val="009606C6"/>
    <w:rsid w:val="00966366"/>
    <w:rsid w:val="00971F80"/>
    <w:rsid w:val="00980540"/>
    <w:rsid w:val="00981923"/>
    <w:rsid w:val="009A1BC4"/>
    <w:rsid w:val="009A2FE0"/>
    <w:rsid w:val="009A3119"/>
    <w:rsid w:val="009A7769"/>
    <w:rsid w:val="009C5A98"/>
    <w:rsid w:val="009C5F08"/>
    <w:rsid w:val="009C5F3C"/>
    <w:rsid w:val="009D3AB7"/>
    <w:rsid w:val="00A067C2"/>
    <w:rsid w:val="00A15F91"/>
    <w:rsid w:val="00A219B5"/>
    <w:rsid w:val="00A21E76"/>
    <w:rsid w:val="00A27B8F"/>
    <w:rsid w:val="00A307D5"/>
    <w:rsid w:val="00A4075D"/>
    <w:rsid w:val="00A426BF"/>
    <w:rsid w:val="00A440B7"/>
    <w:rsid w:val="00A56384"/>
    <w:rsid w:val="00A76B27"/>
    <w:rsid w:val="00A82B45"/>
    <w:rsid w:val="00A87376"/>
    <w:rsid w:val="00A948FD"/>
    <w:rsid w:val="00A95CB9"/>
    <w:rsid w:val="00AA0E21"/>
    <w:rsid w:val="00AB2EB5"/>
    <w:rsid w:val="00AC56B5"/>
    <w:rsid w:val="00AD40A6"/>
    <w:rsid w:val="00AD632C"/>
    <w:rsid w:val="00AD64C9"/>
    <w:rsid w:val="00AE682E"/>
    <w:rsid w:val="00AE6A72"/>
    <w:rsid w:val="00B01899"/>
    <w:rsid w:val="00B0391A"/>
    <w:rsid w:val="00B03B9B"/>
    <w:rsid w:val="00B052B8"/>
    <w:rsid w:val="00B126CA"/>
    <w:rsid w:val="00B217B8"/>
    <w:rsid w:val="00B23EBF"/>
    <w:rsid w:val="00B264B2"/>
    <w:rsid w:val="00B2651E"/>
    <w:rsid w:val="00B33CA2"/>
    <w:rsid w:val="00B3523C"/>
    <w:rsid w:val="00B40E9B"/>
    <w:rsid w:val="00B53C49"/>
    <w:rsid w:val="00B55BE1"/>
    <w:rsid w:val="00B57EAB"/>
    <w:rsid w:val="00B71D45"/>
    <w:rsid w:val="00B80A23"/>
    <w:rsid w:val="00B91D19"/>
    <w:rsid w:val="00B922D8"/>
    <w:rsid w:val="00B94F5A"/>
    <w:rsid w:val="00BA260D"/>
    <w:rsid w:val="00BA31CC"/>
    <w:rsid w:val="00BA3CD6"/>
    <w:rsid w:val="00BA6F0F"/>
    <w:rsid w:val="00BB69DE"/>
    <w:rsid w:val="00BB7D7B"/>
    <w:rsid w:val="00BB7FFD"/>
    <w:rsid w:val="00BC6105"/>
    <w:rsid w:val="00BD3942"/>
    <w:rsid w:val="00BF37F7"/>
    <w:rsid w:val="00BF58BE"/>
    <w:rsid w:val="00BF64F0"/>
    <w:rsid w:val="00C06556"/>
    <w:rsid w:val="00C0691D"/>
    <w:rsid w:val="00C12F06"/>
    <w:rsid w:val="00C147ED"/>
    <w:rsid w:val="00C15706"/>
    <w:rsid w:val="00C20269"/>
    <w:rsid w:val="00C24739"/>
    <w:rsid w:val="00C279DC"/>
    <w:rsid w:val="00C30B56"/>
    <w:rsid w:val="00C3437F"/>
    <w:rsid w:val="00C35517"/>
    <w:rsid w:val="00C362D0"/>
    <w:rsid w:val="00C41715"/>
    <w:rsid w:val="00C44118"/>
    <w:rsid w:val="00C57598"/>
    <w:rsid w:val="00C70862"/>
    <w:rsid w:val="00C82640"/>
    <w:rsid w:val="00C90868"/>
    <w:rsid w:val="00C97255"/>
    <w:rsid w:val="00CA44BB"/>
    <w:rsid w:val="00CA5664"/>
    <w:rsid w:val="00CC6D41"/>
    <w:rsid w:val="00CD4607"/>
    <w:rsid w:val="00CD4F96"/>
    <w:rsid w:val="00CE1D1A"/>
    <w:rsid w:val="00CF313F"/>
    <w:rsid w:val="00CF3CDD"/>
    <w:rsid w:val="00CF5660"/>
    <w:rsid w:val="00D03D6C"/>
    <w:rsid w:val="00D1407D"/>
    <w:rsid w:val="00D1715F"/>
    <w:rsid w:val="00D21868"/>
    <w:rsid w:val="00D25431"/>
    <w:rsid w:val="00D2629D"/>
    <w:rsid w:val="00D33A95"/>
    <w:rsid w:val="00D35CF0"/>
    <w:rsid w:val="00D42581"/>
    <w:rsid w:val="00D46316"/>
    <w:rsid w:val="00D47396"/>
    <w:rsid w:val="00D625E7"/>
    <w:rsid w:val="00D62DAA"/>
    <w:rsid w:val="00D6529B"/>
    <w:rsid w:val="00D678ED"/>
    <w:rsid w:val="00D85289"/>
    <w:rsid w:val="00D9103D"/>
    <w:rsid w:val="00D97BF2"/>
    <w:rsid w:val="00DB35A9"/>
    <w:rsid w:val="00DB6931"/>
    <w:rsid w:val="00DC3F58"/>
    <w:rsid w:val="00DC6C3F"/>
    <w:rsid w:val="00DD2659"/>
    <w:rsid w:val="00DE4710"/>
    <w:rsid w:val="00DE69CB"/>
    <w:rsid w:val="00E155E5"/>
    <w:rsid w:val="00E163B7"/>
    <w:rsid w:val="00E211ED"/>
    <w:rsid w:val="00E21D9F"/>
    <w:rsid w:val="00E44F9F"/>
    <w:rsid w:val="00E464A2"/>
    <w:rsid w:val="00E53CEF"/>
    <w:rsid w:val="00E54101"/>
    <w:rsid w:val="00E57FA5"/>
    <w:rsid w:val="00E81337"/>
    <w:rsid w:val="00E93E97"/>
    <w:rsid w:val="00EA566B"/>
    <w:rsid w:val="00EB42B7"/>
    <w:rsid w:val="00EB7E56"/>
    <w:rsid w:val="00EC5F45"/>
    <w:rsid w:val="00ED35DD"/>
    <w:rsid w:val="00ED66A4"/>
    <w:rsid w:val="00EE2C4A"/>
    <w:rsid w:val="00EE74B7"/>
    <w:rsid w:val="00EE7BF2"/>
    <w:rsid w:val="00EF710B"/>
    <w:rsid w:val="00EF720D"/>
    <w:rsid w:val="00F052C9"/>
    <w:rsid w:val="00F0602F"/>
    <w:rsid w:val="00F0768A"/>
    <w:rsid w:val="00F13600"/>
    <w:rsid w:val="00F4186D"/>
    <w:rsid w:val="00F42F0F"/>
    <w:rsid w:val="00F52CF1"/>
    <w:rsid w:val="00F611A6"/>
    <w:rsid w:val="00F61D86"/>
    <w:rsid w:val="00F63B3C"/>
    <w:rsid w:val="00F64110"/>
    <w:rsid w:val="00F70098"/>
    <w:rsid w:val="00F71E26"/>
    <w:rsid w:val="00F73367"/>
    <w:rsid w:val="00F91954"/>
    <w:rsid w:val="00F96687"/>
    <w:rsid w:val="00FA2729"/>
    <w:rsid w:val="00FC0D58"/>
    <w:rsid w:val="00FE1609"/>
    <w:rsid w:val="00FE57D9"/>
    <w:rsid w:val="00FE7388"/>
    <w:rsid w:val="00FF6DD0"/>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93B35"/>
  <w15:docId w15:val="{7E1AFCAF-964A-47DB-9839-3F350207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C513C"/>
    <w:pPr>
      <w:autoSpaceDE w:val="0"/>
      <w:autoSpaceDN w:val="0"/>
    </w:pPr>
    <w:rPr>
      <w:sz w:val="22"/>
      <w:szCs w:val="22"/>
      <w:lang w:eastAsia="en-US"/>
    </w:rPr>
  </w:style>
  <w:style w:type="paragraph" w:styleId="Heading1">
    <w:name w:val="heading 1"/>
    <w:basedOn w:val="Normal"/>
    <w:next w:val="Normal"/>
    <w:autoRedefine/>
    <w:qFormat/>
    <w:rsid w:val="00F42F0F"/>
    <w:pPr>
      <w:keepNext/>
      <w:outlineLvl w:val="0"/>
    </w:pPr>
    <w:rPr>
      <w:b/>
      <w:bCs/>
      <w:lang w:val="en-US"/>
    </w:rPr>
  </w:style>
  <w:style w:type="paragraph" w:styleId="Heading2">
    <w:name w:val="heading 2"/>
    <w:basedOn w:val="Normal"/>
    <w:next w:val="Normal"/>
    <w:autoRedefine/>
    <w:qFormat/>
    <w:rsid w:val="006541B7"/>
    <w:pPr>
      <w:keepNext/>
      <w:outlineLvl w:val="1"/>
    </w:pPr>
    <w:rPr>
      <w:i/>
      <w:iCs/>
      <w:lang w:val="en-US"/>
    </w:rPr>
  </w:style>
  <w:style w:type="paragraph" w:styleId="Heading3">
    <w:name w:val="heading 3"/>
    <w:basedOn w:val="Normal"/>
    <w:next w:val="Normal"/>
    <w:autoRedefine/>
    <w:qFormat/>
    <w:rsid w:val="003C513C"/>
    <w:pPr>
      <w:keepNext/>
      <w:numPr>
        <w:ilvl w:val="2"/>
        <w:numId w:val="21"/>
      </w:numPr>
      <w:tabs>
        <w:tab w:val="clear" w:pos="1224"/>
      </w:tabs>
      <w:ind w:left="505" w:hanging="505"/>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C513C"/>
    <w:rPr>
      <w:b/>
      <w:bCs/>
    </w:rPr>
  </w:style>
  <w:style w:type="character" w:styleId="Hyperlink">
    <w:name w:val="Hyperlink"/>
    <w:basedOn w:val="DefaultParagraphFont"/>
    <w:uiPriority w:val="99"/>
    <w:rsid w:val="003C513C"/>
    <w:rPr>
      <w:color w:val="0000FF"/>
      <w:u w:val="single"/>
    </w:rPr>
  </w:style>
  <w:style w:type="paragraph" w:customStyle="1" w:styleId="author">
    <w:name w:val="author"/>
    <w:basedOn w:val="Normal"/>
    <w:next w:val="Normal"/>
    <w:autoRedefine/>
    <w:rsid w:val="003C513C"/>
  </w:style>
  <w:style w:type="paragraph" w:customStyle="1" w:styleId="address">
    <w:name w:val="address"/>
    <w:basedOn w:val="Normal"/>
    <w:next w:val="Normal"/>
    <w:rsid w:val="003C513C"/>
    <w:rPr>
      <w:sz w:val="18"/>
    </w:rPr>
  </w:style>
  <w:style w:type="paragraph" w:styleId="ListBullet2">
    <w:name w:val="List Bullet 2"/>
    <w:basedOn w:val="Normal"/>
    <w:autoRedefine/>
    <w:rsid w:val="003C513C"/>
    <w:pPr>
      <w:numPr>
        <w:numId w:val="16"/>
      </w:numPr>
    </w:pPr>
  </w:style>
  <w:style w:type="paragraph" w:styleId="Title">
    <w:name w:val="Title"/>
    <w:basedOn w:val="Normal"/>
    <w:next w:val="Normal"/>
    <w:autoRedefine/>
    <w:qFormat/>
    <w:rsid w:val="003C513C"/>
    <w:pPr>
      <w:outlineLvl w:val="0"/>
    </w:pPr>
    <w:rPr>
      <w:b/>
      <w:bCs/>
      <w:kern w:val="28"/>
      <w:sz w:val="28"/>
      <w:szCs w:val="28"/>
    </w:rPr>
  </w:style>
  <w:style w:type="paragraph" w:styleId="ListBullet">
    <w:name w:val="List Bullet"/>
    <w:basedOn w:val="Normal"/>
    <w:autoRedefine/>
    <w:rsid w:val="003C513C"/>
    <w:pPr>
      <w:numPr>
        <w:numId w:val="17"/>
      </w:numPr>
    </w:pPr>
  </w:style>
  <w:style w:type="paragraph" w:styleId="Caption">
    <w:name w:val="caption"/>
    <w:basedOn w:val="Normal"/>
    <w:next w:val="Normal"/>
    <w:qFormat/>
    <w:rsid w:val="003C513C"/>
    <w:rPr>
      <w:b/>
      <w:bCs/>
      <w:sz w:val="20"/>
      <w:szCs w:val="20"/>
    </w:rPr>
  </w:style>
  <w:style w:type="paragraph" w:customStyle="1" w:styleId="mediahead">
    <w:name w:val="media head"/>
    <w:basedOn w:val="Heading1"/>
    <w:rsid w:val="003C513C"/>
  </w:style>
  <w:style w:type="paragraph" w:customStyle="1" w:styleId="references">
    <w:name w:val="references"/>
    <w:basedOn w:val="Normal"/>
    <w:autoRedefine/>
    <w:rsid w:val="003C513C"/>
    <w:pPr>
      <w:tabs>
        <w:tab w:val="left" w:pos="426"/>
      </w:tabs>
      <w:spacing w:after="60"/>
      <w:ind w:left="284" w:hanging="284"/>
    </w:pPr>
  </w:style>
  <w:style w:type="paragraph" w:customStyle="1" w:styleId="keywords">
    <w:name w:val="keywords"/>
    <w:basedOn w:val="Normal"/>
    <w:next w:val="Normal"/>
    <w:autoRedefine/>
    <w:uiPriority w:val="99"/>
    <w:rsid w:val="003C513C"/>
  </w:style>
  <w:style w:type="paragraph" w:styleId="Footer">
    <w:name w:val="footer"/>
    <w:basedOn w:val="Normal"/>
    <w:link w:val="FooterChar"/>
    <w:uiPriority w:val="99"/>
    <w:rsid w:val="003C513C"/>
    <w:pPr>
      <w:tabs>
        <w:tab w:val="center" w:pos="4153"/>
        <w:tab w:val="right" w:pos="8306"/>
      </w:tabs>
    </w:pPr>
    <w:rPr>
      <w:sz w:val="16"/>
    </w:rPr>
  </w:style>
  <w:style w:type="paragraph" w:customStyle="1" w:styleId="keywordshead">
    <w:name w:val="keywords head"/>
    <w:basedOn w:val="Normal"/>
    <w:next w:val="keywords"/>
    <w:autoRedefine/>
    <w:rsid w:val="003C513C"/>
    <w:rPr>
      <w:b/>
      <w:bCs/>
    </w:rPr>
  </w:style>
  <w:style w:type="character" w:styleId="FollowedHyperlink">
    <w:name w:val="FollowedHyperlink"/>
    <w:basedOn w:val="DefaultParagraphFont"/>
    <w:rsid w:val="003C513C"/>
    <w:rPr>
      <w:color w:val="800080"/>
      <w:u w:val="single"/>
    </w:rPr>
  </w:style>
  <w:style w:type="paragraph" w:customStyle="1" w:styleId="abstracthead">
    <w:name w:val="abstract head"/>
    <w:basedOn w:val="Normal"/>
    <w:next w:val="Normal"/>
    <w:autoRedefine/>
    <w:uiPriority w:val="99"/>
    <w:rsid w:val="003C513C"/>
    <w:pPr>
      <w:keepNext/>
      <w:outlineLvl w:val="0"/>
    </w:pPr>
    <w:rPr>
      <w:b/>
      <w:bCs/>
    </w:rPr>
  </w:style>
  <w:style w:type="paragraph" w:customStyle="1" w:styleId="Figure">
    <w:name w:val="Figure"/>
    <w:basedOn w:val="Normal"/>
    <w:rsid w:val="003C513C"/>
    <w:pPr>
      <w:autoSpaceDE/>
      <w:autoSpaceDN/>
      <w:jc w:val="center"/>
      <w:outlineLvl w:val="0"/>
    </w:pPr>
    <w:rPr>
      <w:b/>
      <w:sz w:val="16"/>
      <w:lang w:val="en-GB"/>
    </w:rPr>
  </w:style>
  <w:style w:type="character" w:styleId="LineNumber">
    <w:name w:val="line number"/>
    <w:basedOn w:val="DefaultParagraphFont"/>
    <w:rsid w:val="003C513C"/>
  </w:style>
  <w:style w:type="paragraph" w:styleId="ListNumber">
    <w:name w:val="List Number"/>
    <w:basedOn w:val="Normal"/>
    <w:rsid w:val="003C513C"/>
    <w:pPr>
      <w:numPr>
        <w:numId w:val="22"/>
      </w:numPr>
    </w:pPr>
  </w:style>
  <w:style w:type="character" w:styleId="PageNumber">
    <w:name w:val="page number"/>
    <w:basedOn w:val="DefaultParagraphFont"/>
    <w:rsid w:val="003C513C"/>
  </w:style>
  <w:style w:type="paragraph" w:styleId="Header">
    <w:name w:val="header"/>
    <w:basedOn w:val="Normal"/>
    <w:link w:val="HeaderChar"/>
    <w:uiPriority w:val="99"/>
    <w:rsid w:val="003C513C"/>
    <w:pPr>
      <w:tabs>
        <w:tab w:val="center" w:pos="4153"/>
        <w:tab w:val="right" w:pos="8306"/>
      </w:tabs>
    </w:pPr>
  </w:style>
  <w:style w:type="paragraph" w:styleId="NormalWeb">
    <w:name w:val="Normal (Web)"/>
    <w:basedOn w:val="Normal"/>
    <w:uiPriority w:val="99"/>
    <w:rsid w:val="003C513C"/>
    <w:rPr>
      <w:sz w:val="24"/>
      <w:szCs w:val="24"/>
    </w:rPr>
  </w:style>
  <w:style w:type="paragraph" w:customStyle="1" w:styleId="media">
    <w:name w:val="media"/>
    <w:basedOn w:val="Normal"/>
    <w:rsid w:val="003C513C"/>
  </w:style>
  <w:style w:type="paragraph" w:customStyle="1" w:styleId="abstract">
    <w:name w:val="abstract"/>
    <w:basedOn w:val="Normal"/>
    <w:autoRedefine/>
    <w:uiPriority w:val="99"/>
    <w:rsid w:val="003C513C"/>
  </w:style>
  <w:style w:type="paragraph" w:styleId="BalloonText">
    <w:name w:val="Balloon Text"/>
    <w:basedOn w:val="Normal"/>
    <w:link w:val="BalloonTextChar"/>
    <w:rsid w:val="000A43C1"/>
    <w:rPr>
      <w:rFonts w:ascii="Tahoma" w:hAnsi="Tahoma" w:cs="Tahoma"/>
      <w:sz w:val="16"/>
      <w:szCs w:val="16"/>
    </w:rPr>
  </w:style>
  <w:style w:type="character" w:customStyle="1" w:styleId="BalloonTextChar">
    <w:name w:val="Balloon Text Char"/>
    <w:basedOn w:val="DefaultParagraphFont"/>
    <w:link w:val="BalloonText"/>
    <w:rsid w:val="000A43C1"/>
    <w:rPr>
      <w:rFonts w:ascii="Tahoma" w:hAnsi="Tahoma" w:cs="Tahoma"/>
      <w:sz w:val="16"/>
      <w:szCs w:val="16"/>
      <w:lang w:eastAsia="en-US"/>
    </w:rPr>
  </w:style>
  <w:style w:type="character" w:styleId="CommentReference">
    <w:name w:val="annotation reference"/>
    <w:basedOn w:val="DefaultParagraphFont"/>
    <w:semiHidden/>
    <w:unhideWhenUsed/>
    <w:rsid w:val="000321AF"/>
    <w:rPr>
      <w:sz w:val="16"/>
      <w:szCs w:val="16"/>
    </w:rPr>
  </w:style>
  <w:style w:type="paragraph" w:styleId="CommentText">
    <w:name w:val="annotation text"/>
    <w:basedOn w:val="Normal"/>
    <w:link w:val="CommentTextChar"/>
    <w:unhideWhenUsed/>
    <w:rsid w:val="000321AF"/>
    <w:rPr>
      <w:sz w:val="20"/>
      <w:szCs w:val="20"/>
    </w:rPr>
  </w:style>
  <w:style w:type="character" w:customStyle="1" w:styleId="CommentTextChar">
    <w:name w:val="Comment Text Char"/>
    <w:basedOn w:val="DefaultParagraphFont"/>
    <w:link w:val="CommentText"/>
    <w:rsid w:val="000321AF"/>
    <w:rPr>
      <w:lang w:eastAsia="en-US"/>
    </w:rPr>
  </w:style>
  <w:style w:type="paragraph" w:styleId="CommentSubject">
    <w:name w:val="annotation subject"/>
    <w:basedOn w:val="CommentText"/>
    <w:next w:val="CommentText"/>
    <w:link w:val="CommentSubjectChar"/>
    <w:semiHidden/>
    <w:unhideWhenUsed/>
    <w:rsid w:val="000321AF"/>
    <w:rPr>
      <w:b/>
      <w:bCs/>
    </w:rPr>
  </w:style>
  <w:style w:type="character" w:customStyle="1" w:styleId="CommentSubjectChar">
    <w:name w:val="Comment Subject Char"/>
    <w:basedOn w:val="CommentTextChar"/>
    <w:link w:val="CommentSubject"/>
    <w:semiHidden/>
    <w:rsid w:val="000321AF"/>
    <w:rPr>
      <w:b/>
      <w:bCs/>
      <w:lang w:eastAsia="en-US"/>
    </w:rPr>
  </w:style>
  <w:style w:type="character" w:customStyle="1" w:styleId="apple-converted-space">
    <w:name w:val="apple-converted-space"/>
    <w:basedOn w:val="DefaultParagraphFont"/>
    <w:rsid w:val="00830B94"/>
  </w:style>
  <w:style w:type="character" w:customStyle="1" w:styleId="FooterChar">
    <w:name w:val="Footer Char"/>
    <w:basedOn w:val="DefaultParagraphFont"/>
    <w:link w:val="Footer"/>
    <w:uiPriority w:val="99"/>
    <w:rsid w:val="009A2FE0"/>
    <w:rPr>
      <w:sz w:val="16"/>
      <w:szCs w:val="22"/>
      <w:lang w:eastAsia="en-US"/>
    </w:rPr>
  </w:style>
  <w:style w:type="character" w:customStyle="1" w:styleId="HeaderChar">
    <w:name w:val="Header Char"/>
    <w:basedOn w:val="DefaultParagraphFont"/>
    <w:link w:val="Header"/>
    <w:uiPriority w:val="99"/>
    <w:rsid w:val="00410637"/>
    <w:rPr>
      <w:sz w:val="22"/>
      <w:szCs w:val="22"/>
      <w:lang w:eastAsia="en-US"/>
    </w:rPr>
  </w:style>
  <w:style w:type="table" w:styleId="TableGrid">
    <w:name w:val="Table Grid"/>
    <w:basedOn w:val="TableNormal"/>
    <w:rsid w:val="00A7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76EB"/>
    <w:pPr>
      <w:spacing w:line="480" w:lineRule="auto"/>
    </w:pPr>
    <w:rPr>
      <w:rFonts w:eastAsia="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034">
      <w:bodyDiv w:val="1"/>
      <w:marLeft w:val="0"/>
      <w:marRight w:val="0"/>
      <w:marTop w:val="0"/>
      <w:marBottom w:val="0"/>
      <w:divBdr>
        <w:top w:val="none" w:sz="0" w:space="0" w:color="auto"/>
        <w:left w:val="none" w:sz="0" w:space="0" w:color="auto"/>
        <w:bottom w:val="none" w:sz="0" w:space="0" w:color="auto"/>
        <w:right w:val="none" w:sz="0" w:space="0" w:color="auto"/>
      </w:divBdr>
      <w:divsChild>
        <w:div w:id="827600428">
          <w:marLeft w:val="0"/>
          <w:marRight w:val="0"/>
          <w:marTop w:val="0"/>
          <w:marBottom w:val="0"/>
          <w:divBdr>
            <w:top w:val="none" w:sz="0" w:space="0" w:color="auto"/>
            <w:left w:val="none" w:sz="0" w:space="0" w:color="auto"/>
            <w:bottom w:val="none" w:sz="0" w:space="0" w:color="auto"/>
            <w:right w:val="none" w:sz="0" w:space="0" w:color="auto"/>
          </w:divBdr>
        </w:div>
      </w:divsChild>
    </w:div>
    <w:div w:id="191575493">
      <w:bodyDiv w:val="1"/>
      <w:marLeft w:val="0"/>
      <w:marRight w:val="0"/>
      <w:marTop w:val="0"/>
      <w:marBottom w:val="0"/>
      <w:divBdr>
        <w:top w:val="none" w:sz="0" w:space="0" w:color="auto"/>
        <w:left w:val="none" w:sz="0" w:space="0" w:color="auto"/>
        <w:bottom w:val="none" w:sz="0" w:space="0" w:color="auto"/>
        <w:right w:val="none" w:sz="0" w:space="0" w:color="auto"/>
      </w:divBdr>
    </w:div>
    <w:div w:id="245696439">
      <w:bodyDiv w:val="1"/>
      <w:marLeft w:val="0"/>
      <w:marRight w:val="0"/>
      <w:marTop w:val="0"/>
      <w:marBottom w:val="0"/>
      <w:divBdr>
        <w:top w:val="none" w:sz="0" w:space="0" w:color="auto"/>
        <w:left w:val="none" w:sz="0" w:space="0" w:color="auto"/>
        <w:bottom w:val="none" w:sz="0" w:space="0" w:color="auto"/>
        <w:right w:val="none" w:sz="0" w:space="0" w:color="auto"/>
      </w:divBdr>
    </w:div>
    <w:div w:id="376441366">
      <w:bodyDiv w:val="1"/>
      <w:marLeft w:val="0"/>
      <w:marRight w:val="0"/>
      <w:marTop w:val="0"/>
      <w:marBottom w:val="0"/>
      <w:divBdr>
        <w:top w:val="none" w:sz="0" w:space="0" w:color="auto"/>
        <w:left w:val="none" w:sz="0" w:space="0" w:color="auto"/>
        <w:bottom w:val="none" w:sz="0" w:space="0" w:color="auto"/>
        <w:right w:val="none" w:sz="0" w:space="0" w:color="auto"/>
      </w:divBdr>
    </w:div>
    <w:div w:id="520825213">
      <w:bodyDiv w:val="1"/>
      <w:marLeft w:val="0"/>
      <w:marRight w:val="0"/>
      <w:marTop w:val="0"/>
      <w:marBottom w:val="0"/>
      <w:divBdr>
        <w:top w:val="none" w:sz="0" w:space="0" w:color="auto"/>
        <w:left w:val="none" w:sz="0" w:space="0" w:color="auto"/>
        <w:bottom w:val="none" w:sz="0" w:space="0" w:color="auto"/>
        <w:right w:val="none" w:sz="0" w:space="0" w:color="auto"/>
      </w:divBdr>
    </w:div>
    <w:div w:id="589390236">
      <w:bodyDiv w:val="1"/>
      <w:marLeft w:val="0"/>
      <w:marRight w:val="0"/>
      <w:marTop w:val="0"/>
      <w:marBottom w:val="0"/>
      <w:divBdr>
        <w:top w:val="none" w:sz="0" w:space="0" w:color="auto"/>
        <w:left w:val="none" w:sz="0" w:space="0" w:color="auto"/>
        <w:bottom w:val="none" w:sz="0" w:space="0" w:color="auto"/>
        <w:right w:val="none" w:sz="0" w:space="0" w:color="auto"/>
      </w:divBdr>
    </w:div>
    <w:div w:id="1414547405">
      <w:bodyDiv w:val="1"/>
      <w:marLeft w:val="0"/>
      <w:marRight w:val="0"/>
      <w:marTop w:val="0"/>
      <w:marBottom w:val="0"/>
      <w:divBdr>
        <w:top w:val="none" w:sz="0" w:space="0" w:color="auto"/>
        <w:left w:val="none" w:sz="0" w:space="0" w:color="auto"/>
        <w:bottom w:val="none" w:sz="0" w:space="0" w:color="auto"/>
        <w:right w:val="none" w:sz="0" w:space="0" w:color="auto"/>
      </w:divBdr>
    </w:div>
    <w:div w:id="1584218907">
      <w:bodyDiv w:val="1"/>
      <w:marLeft w:val="0"/>
      <w:marRight w:val="0"/>
      <w:marTop w:val="0"/>
      <w:marBottom w:val="0"/>
      <w:divBdr>
        <w:top w:val="none" w:sz="0" w:space="0" w:color="auto"/>
        <w:left w:val="none" w:sz="0" w:space="0" w:color="auto"/>
        <w:bottom w:val="none" w:sz="0" w:space="0" w:color="auto"/>
        <w:right w:val="none" w:sz="0" w:space="0" w:color="auto"/>
      </w:divBdr>
    </w:div>
    <w:div w:id="18607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e\Downloads\C.Masso@cgia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2afric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i20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24DC-FB8E-46E0-B94A-6060E740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TRI conference template</vt:lpstr>
    </vt:vector>
  </TitlesOfParts>
  <Company>The Regional Institute Ltd</Company>
  <LinksUpToDate>false</LinksUpToDate>
  <CharactersWithSpaces>13290</CharactersWithSpaces>
  <SharedDoc>false</SharedDoc>
  <HLinks>
    <vt:vector size="42" baseType="variant">
      <vt:variant>
        <vt:i4>852033</vt:i4>
      </vt:variant>
      <vt:variant>
        <vt:i4>18</vt:i4>
      </vt:variant>
      <vt:variant>
        <vt:i4>0</vt:i4>
      </vt:variant>
      <vt:variant>
        <vt:i4>5</vt:i4>
      </vt:variant>
      <vt:variant>
        <vt:lpwstr>http://www.worldfish.org.au/</vt:lpwstr>
      </vt:variant>
      <vt:variant>
        <vt:lpwstr/>
      </vt:variant>
      <vt:variant>
        <vt:i4>1966118</vt:i4>
      </vt:variant>
      <vt:variant>
        <vt:i4>15</vt:i4>
      </vt:variant>
      <vt:variant>
        <vt:i4>0</vt:i4>
      </vt:variant>
      <vt:variant>
        <vt:i4>5</vt:i4>
      </vt:variant>
      <vt:variant>
        <vt:lpwstr>mailto:smithy@psair.oz</vt:lpwstr>
      </vt:variant>
      <vt:variant>
        <vt:lpwstr/>
      </vt:variant>
      <vt:variant>
        <vt:i4>1900549</vt:i4>
      </vt:variant>
      <vt:variant>
        <vt:i4>12</vt:i4>
      </vt:variant>
      <vt:variant>
        <vt:i4>0</vt:i4>
      </vt:variant>
      <vt:variant>
        <vt:i4>5</vt:i4>
      </vt:variant>
      <vt:variant>
        <vt:lpwstr>http://www.psiro.oz/</vt:lpwstr>
      </vt:variant>
      <vt:variant>
        <vt:lpwstr/>
      </vt:variant>
      <vt:variant>
        <vt:i4>5832764</vt:i4>
      </vt:variant>
      <vt:variant>
        <vt:i4>9</vt:i4>
      </vt:variant>
      <vt:variant>
        <vt:i4>0</vt:i4>
      </vt:variant>
      <vt:variant>
        <vt:i4>5</vt:i4>
      </vt:variant>
      <vt:variant>
        <vt:lpwstr>mailto:rjohnson@regional.org.au</vt:lpwstr>
      </vt:variant>
      <vt:variant>
        <vt:lpwstr/>
      </vt:variant>
      <vt:variant>
        <vt:i4>3604535</vt:i4>
      </vt:variant>
      <vt:variant>
        <vt:i4>6</vt:i4>
      </vt:variant>
      <vt:variant>
        <vt:i4>0</vt:i4>
      </vt:variant>
      <vt:variant>
        <vt:i4>5</vt:i4>
      </vt:variant>
      <vt:variant>
        <vt:lpwstr>http://www.regional.org.au/</vt:lpwstr>
      </vt:variant>
      <vt:variant>
        <vt:lpwstr/>
      </vt:variant>
      <vt:variant>
        <vt:i4>5832764</vt:i4>
      </vt:variant>
      <vt:variant>
        <vt:i4>3</vt:i4>
      </vt:variant>
      <vt:variant>
        <vt:i4>0</vt:i4>
      </vt:variant>
      <vt:variant>
        <vt:i4>5</vt:i4>
      </vt:variant>
      <vt:variant>
        <vt:lpwstr>mailto:rjohnson@regional.org.au</vt:lpwstr>
      </vt:variant>
      <vt:variant>
        <vt:lpwstr/>
      </vt:variant>
      <vt:variant>
        <vt:i4>3604535</vt:i4>
      </vt:variant>
      <vt:variant>
        <vt:i4>0</vt:i4>
      </vt:variant>
      <vt:variant>
        <vt:i4>0</vt:i4>
      </vt:variant>
      <vt:variant>
        <vt:i4>5</vt:i4>
      </vt:variant>
      <vt:variant>
        <vt:lpwstr>http://www.regional.org.au/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 conference template</dc:title>
  <dc:creator>Roger Johnson</dc:creator>
  <cp:lastModifiedBy>Nikia Shaw</cp:lastModifiedBy>
  <cp:revision>2</cp:revision>
  <cp:lastPrinted>2016-05-12T04:38:00Z</cp:lastPrinted>
  <dcterms:created xsi:type="dcterms:W3CDTF">2016-12-20T05:43:00Z</dcterms:created>
  <dcterms:modified xsi:type="dcterms:W3CDTF">2016-12-20T05:43:00Z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Roger Johnson</vt:lpwstr>
  </property>
  <property fmtid="{D5CDD505-2E9C-101B-9397-08002B2CF9AE}" pid="3" name="Owner">
    <vt:lpwstr>The Regional Institute Ltd</vt:lpwstr>
  </property>
  <property fmtid="{D5CDD505-2E9C-101B-9397-08002B2CF9AE}" pid="4" name="_DocHome">
    <vt:i4>-342023043</vt:i4>
  </property>
</Properties>
</file>